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pPr>
        <w:jc w:val="center"/>
        <w:rPr>
          <w:rFonts w:ascii="仿宋" w:eastAsia="仿宋" w:hAnsi="仿宋"/>
          <w:sz w:val="30"/>
          <w:szCs w:val="30"/>
        </w:rPr>
      </w:pPr>
      <w:r>
        <w:rPr>
          <w:rFonts w:ascii="仿宋" w:eastAsia="仿宋" w:hAnsi="仿宋"/>
          <w:sz w:val="30"/>
          <w:szCs w:val="30"/>
        </w:rPr>
        <w:t>采购编号：</w:t>
      </w:r>
      <w:proofErr w:type="gramStart"/>
      <w:r>
        <w:rPr>
          <w:rFonts w:ascii="仿宋" w:eastAsia="仿宋" w:hAnsi="仿宋" w:hint="eastAsia"/>
          <w:sz w:val="30"/>
          <w:szCs w:val="30"/>
        </w:rPr>
        <w:t>内师磋商</w:t>
      </w:r>
      <w:proofErr w:type="gramEnd"/>
      <w:r>
        <w:rPr>
          <w:rFonts w:ascii="仿宋" w:eastAsia="仿宋" w:hAnsi="仿宋" w:hint="eastAsia"/>
          <w:sz w:val="30"/>
          <w:szCs w:val="30"/>
        </w:rPr>
        <w:t>[2023]-00</w:t>
      </w:r>
      <w:r>
        <w:rPr>
          <w:rFonts w:ascii="仿宋" w:eastAsia="仿宋" w:hAnsi="仿宋"/>
          <w:sz w:val="30"/>
          <w:szCs w:val="30"/>
        </w:rPr>
        <w:t>9号</w:t>
      </w:r>
    </w:p>
    <w:p>
      <w:pPr>
        <w:jc w:val="center"/>
        <w:rPr>
          <w:rFonts w:ascii="仿宋" w:eastAsia="仿宋" w:hAnsi="仿宋"/>
          <w:sz w:val="30"/>
          <w:szCs w:val="30"/>
        </w:rPr>
      </w:pPr>
    </w:p>
    <w:p>
      <w:pPr>
        <w:spacing w:line="360" w:lineRule="auto"/>
        <w:jc w:val="center"/>
        <w:rPr>
          <w:rFonts w:ascii="仿宋" w:eastAsia="仿宋" w:hAnsi="仿宋"/>
          <w:b/>
          <w:sz w:val="48"/>
          <w:szCs w:val="72"/>
        </w:rPr>
      </w:pPr>
      <w:r>
        <w:rPr>
          <w:rFonts w:ascii="仿宋" w:eastAsia="仿宋" w:hAnsi="仿宋" w:hint="eastAsia"/>
          <w:b/>
          <w:sz w:val="48"/>
          <w:szCs w:val="72"/>
        </w:rPr>
        <w:t>第四届全国高校教师教学创新大赛</w:t>
      </w:r>
    </w:p>
    <w:p>
      <w:pPr>
        <w:spacing w:line="360" w:lineRule="auto"/>
        <w:jc w:val="center"/>
        <w:rPr>
          <w:rFonts w:ascii="仿宋" w:eastAsia="仿宋" w:hAnsi="仿宋"/>
          <w:b/>
          <w:sz w:val="52"/>
          <w:szCs w:val="72"/>
        </w:rPr>
      </w:pPr>
      <w:r>
        <w:rPr>
          <w:rFonts w:ascii="仿宋" w:eastAsia="仿宋" w:hAnsi="仿宋" w:hint="eastAsia"/>
          <w:b/>
          <w:sz w:val="48"/>
          <w:szCs w:val="72"/>
        </w:rPr>
        <w:t>参赛项目培训服务</w:t>
      </w:r>
    </w:p>
    <w:p>
      <w:pPr>
        <w:spacing w:line="276" w:lineRule="auto"/>
        <w:jc w:val="center"/>
        <w:rPr>
          <w:rFonts w:ascii="仿宋" w:eastAsia="仿宋" w:hAnsi="仿宋"/>
          <w:sz w:val="72"/>
          <w:szCs w:val="72"/>
        </w:rPr>
      </w:pPr>
      <w:r>
        <w:rPr>
          <w:rFonts w:ascii="仿宋" w:eastAsia="仿宋" w:hAnsi="仿宋"/>
          <w:sz w:val="72"/>
          <w:szCs w:val="72"/>
        </w:rPr>
        <w:t>竞</w:t>
      </w:r>
    </w:p>
    <w:p>
      <w:pPr>
        <w:spacing w:line="276" w:lineRule="auto"/>
        <w:jc w:val="center"/>
        <w:rPr>
          <w:rFonts w:ascii="仿宋" w:eastAsia="仿宋" w:hAnsi="仿宋"/>
          <w:sz w:val="52"/>
          <w:szCs w:val="52"/>
        </w:rPr>
      </w:pPr>
      <w:r>
        <w:rPr>
          <w:rFonts w:ascii="仿宋" w:eastAsia="仿宋" w:hAnsi="仿宋"/>
          <w:sz w:val="72"/>
          <w:szCs w:val="72"/>
        </w:rPr>
        <w:t>争</w:t>
      </w:r>
    </w:p>
    <w:p>
      <w:pPr>
        <w:spacing w:line="276" w:lineRule="auto"/>
        <w:jc w:val="center"/>
        <w:rPr>
          <w:rFonts w:ascii="仿宋" w:eastAsia="仿宋" w:hAnsi="仿宋"/>
          <w:sz w:val="32"/>
          <w:szCs w:val="32"/>
        </w:rPr>
      </w:pPr>
      <w:r>
        <w:rPr>
          <w:rFonts w:ascii="仿宋" w:eastAsia="仿宋" w:hAnsi="仿宋"/>
          <w:sz w:val="72"/>
          <w:szCs w:val="72"/>
        </w:rPr>
        <w:t>性</w:t>
      </w:r>
    </w:p>
    <w:p>
      <w:pPr>
        <w:spacing w:line="276" w:lineRule="auto"/>
        <w:jc w:val="center"/>
        <w:rPr>
          <w:rFonts w:ascii="仿宋" w:eastAsia="仿宋" w:hAnsi="仿宋"/>
          <w:sz w:val="32"/>
          <w:szCs w:val="32"/>
        </w:rPr>
      </w:pPr>
      <w:proofErr w:type="gramStart"/>
      <w:r>
        <w:rPr>
          <w:rFonts w:ascii="仿宋" w:eastAsia="仿宋" w:hAnsi="仿宋"/>
          <w:sz w:val="72"/>
          <w:szCs w:val="72"/>
        </w:rPr>
        <w:t>磋</w:t>
      </w:r>
      <w:proofErr w:type="gramEnd"/>
    </w:p>
    <w:p>
      <w:pPr>
        <w:spacing w:line="276" w:lineRule="auto"/>
        <w:jc w:val="center"/>
        <w:rPr>
          <w:rFonts w:ascii="仿宋" w:eastAsia="仿宋" w:hAnsi="仿宋"/>
          <w:sz w:val="32"/>
          <w:szCs w:val="32"/>
        </w:rPr>
      </w:pPr>
      <w:r>
        <w:rPr>
          <w:rFonts w:ascii="仿宋" w:eastAsia="仿宋" w:hAnsi="仿宋"/>
          <w:sz w:val="72"/>
          <w:szCs w:val="72"/>
        </w:rPr>
        <w:t>商</w:t>
      </w:r>
    </w:p>
    <w:p>
      <w:pPr>
        <w:spacing w:line="276" w:lineRule="auto"/>
        <w:jc w:val="center"/>
        <w:rPr>
          <w:rFonts w:ascii="仿宋" w:eastAsia="仿宋" w:hAnsi="仿宋"/>
          <w:sz w:val="32"/>
          <w:szCs w:val="32"/>
        </w:rPr>
      </w:pPr>
      <w:r>
        <w:rPr>
          <w:rFonts w:ascii="仿宋" w:eastAsia="仿宋" w:hAnsi="仿宋"/>
          <w:sz w:val="72"/>
          <w:szCs w:val="72"/>
        </w:rPr>
        <w:t>文</w:t>
      </w:r>
    </w:p>
    <w:p>
      <w:pPr>
        <w:spacing w:line="276" w:lineRule="auto"/>
        <w:jc w:val="center"/>
        <w:rPr>
          <w:rFonts w:ascii="仿宋" w:eastAsia="仿宋" w:hAnsi="仿宋"/>
          <w:sz w:val="32"/>
          <w:szCs w:val="32"/>
        </w:rPr>
      </w:pPr>
      <w:r>
        <w:rPr>
          <w:rFonts w:ascii="仿宋" w:eastAsia="仿宋" w:hAnsi="仿宋"/>
          <w:sz w:val="72"/>
          <w:szCs w:val="72"/>
        </w:rPr>
        <w:t>件</w:t>
      </w:r>
    </w:p>
    <w:p>
      <w:pPr>
        <w:spacing w:line="360" w:lineRule="auto"/>
        <w:jc w:val="center"/>
        <w:rPr>
          <w:rFonts w:ascii="仿宋" w:eastAsia="仿宋" w:hAnsi="仿宋"/>
          <w:sz w:val="32"/>
          <w:szCs w:val="32"/>
        </w:rPr>
      </w:pPr>
      <w:r>
        <w:rPr>
          <w:rFonts w:ascii="仿宋" w:eastAsia="仿宋" w:hAnsi="仿宋"/>
          <w:sz w:val="32"/>
          <w:szCs w:val="32"/>
        </w:rPr>
        <w:t>中国·四川（</w:t>
      </w:r>
      <w:r>
        <w:rPr>
          <w:rFonts w:ascii="仿宋" w:eastAsia="仿宋" w:hAnsi="仿宋"/>
          <w:sz w:val="30"/>
          <w:szCs w:val="30"/>
        </w:rPr>
        <w:t>内江</w:t>
      </w:r>
      <w:r>
        <w:rPr>
          <w:rFonts w:ascii="仿宋" w:eastAsia="仿宋" w:hAnsi="仿宋"/>
          <w:sz w:val="32"/>
          <w:szCs w:val="32"/>
        </w:rPr>
        <w:t>）</w:t>
      </w:r>
    </w:p>
    <w:p>
      <w:pPr>
        <w:spacing w:line="360" w:lineRule="auto"/>
        <w:jc w:val="center"/>
        <w:rPr>
          <w:rFonts w:ascii="仿宋" w:eastAsia="仿宋" w:hAnsi="仿宋"/>
          <w:sz w:val="32"/>
          <w:szCs w:val="32"/>
        </w:rPr>
      </w:pPr>
      <w:r>
        <w:rPr>
          <w:rFonts w:ascii="仿宋" w:eastAsia="仿宋" w:hAnsi="仿宋"/>
          <w:sz w:val="30"/>
          <w:szCs w:val="30"/>
        </w:rPr>
        <w:t>内江师范学院招标采购中心</w:t>
      </w:r>
      <w:r>
        <w:rPr>
          <w:rFonts w:ascii="仿宋" w:eastAsia="仿宋" w:hAnsi="仿宋"/>
          <w:sz w:val="32"/>
          <w:szCs w:val="32"/>
        </w:rPr>
        <w:t>编制</w:t>
      </w:r>
    </w:p>
    <w:p>
      <w:pPr>
        <w:spacing w:line="720" w:lineRule="exact"/>
        <w:jc w:val="center"/>
        <w:outlineLvl w:val="0"/>
        <w:rPr>
          <w:rFonts w:ascii="方正黑体_GBK" w:eastAsia="方正黑体_GBK" w:hAnsi="宋体"/>
          <w:sz w:val="48"/>
          <w:szCs w:val="32"/>
        </w:rPr>
        <w:sectPr>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r>
        <w:rPr>
          <w:rFonts w:ascii="仿宋" w:eastAsia="仿宋" w:hAnsi="仿宋"/>
          <w:bCs/>
          <w:szCs w:val="24"/>
        </w:rPr>
        <w:fldChar w:fldCharType="begin"/>
      </w:r>
      <w:r>
        <w:rPr>
          <w:rFonts w:ascii="仿宋" w:eastAsia="仿宋" w:hAnsi="仿宋"/>
          <w:bCs/>
          <w:szCs w:val="24"/>
        </w:rPr>
        <w:instrText xml:space="preserve"> </w:instrText>
      </w:r>
      <w:r>
        <w:rPr>
          <w:rFonts w:ascii="仿宋" w:eastAsia="仿宋" w:hAnsi="仿宋" w:hint="eastAsia"/>
          <w:bCs/>
          <w:szCs w:val="24"/>
        </w:rPr>
        <w:instrText>TIME \@ "EEEE年O月"</w:instrText>
      </w:r>
      <w:r>
        <w:rPr>
          <w:rFonts w:ascii="仿宋" w:eastAsia="仿宋" w:hAnsi="仿宋"/>
          <w:bCs/>
          <w:szCs w:val="24"/>
        </w:rPr>
        <w:instrText xml:space="preserve"> </w:instrText>
      </w:r>
      <w:r>
        <w:rPr>
          <w:rFonts w:ascii="仿宋" w:eastAsia="仿宋" w:hAnsi="仿宋"/>
          <w:bCs/>
          <w:szCs w:val="24"/>
        </w:rPr>
        <w:fldChar w:fldCharType="separate"/>
      </w:r>
      <w:bookmarkStart w:id="0" w:name="_Toc116545259"/>
      <w:r>
        <w:rPr>
          <w:rFonts w:ascii="仿宋" w:eastAsia="仿宋" w:hAnsi="仿宋" w:hint="eastAsia"/>
          <w:bCs/>
          <w:noProof/>
          <w:szCs w:val="24"/>
        </w:rPr>
        <w:t>二〇二三年十二月</w:t>
      </w:r>
      <w:bookmarkEnd w:id="0"/>
      <w:r>
        <w:rPr>
          <w:rFonts w:ascii="仿宋" w:eastAsia="仿宋" w:hAnsi="仿宋"/>
          <w:bCs/>
          <w:szCs w:val="24"/>
        </w:rPr>
        <w:fldChar w:fldCharType="end"/>
      </w:r>
    </w:p>
    <w:p>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pPr>
        <w:pStyle w:val="28"/>
        <w:tabs>
          <w:tab w:val="right" w:leader="dot" w:pos="9402"/>
        </w:tabs>
        <w:ind w:left="560"/>
        <w:rPr>
          <w:rFonts w:asciiTheme="minorHAnsi" w:eastAsiaTheme="minorEastAsia" w:hAnsiTheme="minorHAnsi" w:cstheme="minorBidi"/>
          <w:sz w:val="21"/>
          <w:szCs w:val="22"/>
        </w:rPr>
      </w:pPr>
      <w:r>
        <w:rPr>
          <w:rFonts w:ascii="方正仿宋_GBK" w:eastAsia="方正仿宋_GBK" w:hAnsi="宋体" w:hint="eastAsia"/>
          <w:sz w:val="21"/>
          <w:szCs w:val="21"/>
        </w:rPr>
        <w:fldChar w:fldCharType="begin"/>
      </w:r>
      <w:r>
        <w:rPr>
          <w:rFonts w:ascii="方正仿宋_GBK" w:eastAsia="方正仿宋_GBK" w:hAnsi="宋体" w:hint="eastAsia"/>
          <w:sz w:val="21"/>
          <w:szCs w:val="21"/>
        </w:rPr>
        <w:instrText xml:space="preserve"> TOC \o "1-3" \h \z </w:instrText>
      </w:r>
      <w:r>
        <w:rPr>
          <w:rFonts w:ascii="方正仿宋_GBK" w:eastAsia="方正仿宋_GBK" w:hAnsi="宋体" w:hint="eastAsia"/>
          <w:sz w:val="21"/>
          <w:szCs w:val="21"/>
        </w:rPr>
        <w:fldChar w:fldCharType="separate"/>
      </w:r>
      <w:hyperlink w:anchor="_Toc146178522" w:history="1">
        <w:r>
          <w:rPr>
            <w:rStyle w:val="aff4"/>
            <w:rFonts w:ascii="方正小标宋_GBK" w:eastAsia="方正小标宋_GBK" w:hAnsi="宋体"/>
            <w:color w:val="auto"/>
          </w:rPr>
          <w:t>第一章  采购邀请书</w:t>
        </w:r>
        <w:r>
          <w:tab/>
        </w:r>
        <w:r>
          <w:fldChar w:fldCharType="begin"/>
        </w:r>
        <w:r>
          <w:instrText xml:space="preserve"> PAGEREF _Toc146178522 \h </w:instrText>
        </w:r>
        <w:r>
          <w:fldChar w:fldCharType="separate"/>
        </w:r>
        <w:r>
          <w:t>- 3 -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3" w:history="1">
        <w:r>
          <w:rPr>
            <w:rStyle w:val="aff4"/>
            <w:rFonts w:ascii="方正仿宋_GBK" w:eastAsia="方正仿宋_GBK" w:hAnsi="宋体"/>
            <w:color w:val="auto"/>
          </w:rPr>
          <w:t>一、竞争性磋商内容</w:t>
        </w:r>
        <w:r>
          <w:tab/>
        </w:r>
        <w:r>
          <w:fldChar w:fldCharType="begin"/>
        </w:r>
        <w:r>
          <w:instrText xml:space="preserve"> PAGEREF _Toc146178523 \h </w:instrText>
        </w:r>
        <w:r>
          <w:fldChar w:fldCharType="separate"/>
        </w:r>
        <w:r>
          <w:t>- 3 -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4" w:history="1">
        <w:r>
          <w:rPr>
            <w:rStyle w:val="aff4"/>
            <w:rFonts w:ascii="方正仿宋_GBK" w:eastAsia="方正仿宋_GBK" w:hAnsi="宋体"/>
            <w:color w:val="auto"/>
          </w:rPr>
          <w:t>二、供应商资格条件</w:t>
        </w:r>
        <w:r>
          <w:tab/>
        </w:r>
        <w:r>
          <w:fldChar w:fldCharType="begin"/>
        </w:r>
        <w:r>
          <w:instrText xml:space="preserve"> PAGEREF _Toc146178524 \h </w:instrText>
        </w:r>
        <w:r>
          <w:fldChar w:fldCharType="separate"/>
        </w:r>
        <w:r>
          <w:t>- 3 -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5" w:history="1">
        <w:r>
          <w:rPr>
            <w:rStyle w:val="aff4"/>
            <w:rFonts w:ascii="方正仿宋_GBK" w:eastAsia="方正仿宋_GBK" w:hAnsi="宋体"/>
            <w:color w:val="auto"/>
          </w:rPr>
          <w:t>三、磋商有关说明</w:t>
        </w:r>
        <w:r>
          <w:tab/>
        </w:r>
        <w:r>
          <w:fldChar w:fldCharType="begin"/>
        </w:r>
        <w:r>
          <w:instrText xml:space="preserve"> PAGEREF _Toc146178525 \h </w:instrText>
        </w:r>
        <w:r>
          <w:fldChar w:fldCharType="separate"/>
        </w:r>
        <w:r>
          <w:t>- 3 -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6" w:history="1">
        <w:r>
          <w:rPr>
            <w:rStyle w:val="aff4"/>
            <w:rFonts w:ascii="方正仿宋_GBK" w:eastAsia="方正仿宋_GBK" w:hAnsi="宋体"/>
            <w:color w:val="auto"/>
          </w:rPr>
          <w:t>四、其它有关规定</w:t>
        </w:r>
        <w:r>
          <w:tab/>
        </w:r>
        <w:r>
          <w:fldChar w:fldCharType="begin"/>
        </w:r>
        <w:r>
          <w:instrText xml:space="preserve"> PAGEREF _Toc146178526 \h </w:instrText>
        </w:r>
        <w:r>
          <w:fldChar w:fldCharType="separate"/>
        </w:r>
        <w:r>
          <w:t>- 3 -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7" w:history="1">
        <w:r>
          <w:rPr>
            <w:rStyle w:val="aff4"/>
            <w:rFonts w:ascii="方正仿宋_GBK" w:eastAsia="方正仿宋_GBK" w:hAnsi="宋体"/>
            <w:color w:val="auto"/>
          </w:rPr>
          <w:t>七、联系方式</w:t>
        </w:r>
        <w:r>
          <w:tab/>
        </w:r>
        <w:r>
          <w:fldChar w:fldCharType="begin"/>
        </w:r>
        <w:r>
          <w:instrText xml:space="preserve"> PAGEREF _Toc146178527 \h </w:instrText>
        </w:r>
        <w:r>
          <w:fldChar w:fldCharType="separate"/>
        </w:r>
        <w:r>
          <w:t>- 4 -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8" w:history="1">
        <w:r>
          <w:rPr>
            <w:rStyle w:val="aff4"/>
            <w:rFonts w:ascii="方正小标宋_GBK" w:eastAsia="方正小标宋_GBK" w:hAnsi="宋体"/>
            <w:color w:val="auto"/>
          </w:rPr>
          <w:t>第二章  项目服务需求</w:t>
        </w:r>
        <w:r>
          <w:tab/>
        </w:r>
        <w:r>
          <w:fldChar w:fldCharType="begin"/>
        </w:r>
        <w:r>
          <w:instrText xml:space="preserve"> PAGEREF _Toc146178528 \h </w:instrText>
        </w:r>
        <w:r>
          <w:fldChar w:fldCharType="separate"/>
        </w:r>
        <w:r>
          <w:t>- 5 -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9" w:history="1">
        <w:r>
          <w:rPr>
            <w:rStyle w:val="aff4"/>
            <w:rFonts w:ascii="方正仿宋_GBK" w:eastAsia="方正仿宋_GBK" w:hAnsi="宋体"/>
            <w:color w:val="auto"/>
          </w:rPr>
          <w:t>一、项目基本概况介绍</w:t>
        </w:r>
        <w:r>
          <w:tab/>
        </w:r>
        <w:r>
          <w:fldChar w:fldCharType="begin"/>
        </w:r>
        <w:r>
          <w:instrText xml:space="preserve"> PAGEREF _Toc146178529 \h </w:instrText>
        </w:r>
        <w:r>
          <w:fldChar w:fldCharType="separate"/>
        </w:r>
        <w:r>
          <w:t>- 5 -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0" w:history="1">
        <w:r>
          <w:rPr>
            <w:rStyle w:val="aff4"/>
            <w:rFonts w:ascii="方正仿宋_GBK" w:eastAsia="方正仿宋_GBK" w:hAnsi="宋体"/>
            <w:color w:val="auto"/>
          </w:rPr>
          <w:t>★</w:t>
        </w:r>
        <w:r>
          <w:rPr>
            <w:rStyle w:val="aff4"/>
            <w:rFonts w:ascii="方正仿宋_GBK" w:eastAsia="方正仿宋_GBK" w:hAnsi="宋体"/>
            <w:color w:val="auto"/>
          </w:rPr>
          <w:t>二、服务内容及要求</w:t>
        </w:r>
        <w:r>
          <w:tab/>
        </w:r>
        <w:r>
          <w:fldChar w:fldCharType="begin"/>
        </w:r>
        <w:r>
          <w:instrText xml:space="preserve"> PAGEREF _Toc146178530 \h </w:instrText>
        </w:r>
        <w:r>
          <w:fldChar w:fldCharType="separate"/>
        </w:r>
        <w:r>
          <w:t>- 5 -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1" w:history="1">
        <w:r>
          <w:rPr>
            <w:rStyle w:val="aff4"/>
            <w:rFonts w:ascii="方正仿宋_GBK" w:eastAsia="方正仿宋_GBK" w:hAnsi="宋体"/>
            <w:color w:val="auto"/>
          </w:rPr>
          <w:t>★</w:t>
        </w:r>
        <w:r>
          <w:rPr>
            <w:rStyle w:val="aff4"/>
            <w:rFonts w:ascii="方正仿宋_GBK" w:eastAsia="方正仿宋_GBK" w:hAnsi="宋体"/>
            <w:color w:val="auto"/>
          </w:rPr>
          <w:t>三、其他要求</w:t>
        </w:r>
        <w:r>
          <w:tab/>
        </w:r>
        <w:r>
          <w:fldChar w:fldCharType="begin"/>
        </w:r>
        <w:r>
          <w:instrText xml:space="preserve"> PAGEREF _Toc146178531 \h </w:instrText>
        </w:r>
        <w:r>
          <w:fldChar w:fldCharType="separate"/>
        </w:r>
        <w:r>
          <w:t>- 5 -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2" w:history="1">
        <w:r>
          <w:rPr>
            <w:rStyle w:val="aff4"/>
            <w:rFonts w:ascii="方正仿宋_GBK" w:eastAsia="方正仿宋_GBK" w:hAnsi="宋体"/>
            <w:color w:val="auto"/>
          </w:rPr>
          <w:t>★</w:t>
        </w:r>
        <w:r>
          <w:rPr>
            <w:rStyle w:val="aff4"/>
            <w:rFonts w:ascii="方正小标宋_GBK" w:eastAsia="方正小标宋_GBK" w:hAnsi="宋体"/>
            <w:color w:val="auto"/>
          </w:rPr>
          <w:t>第三章  项目商务需求</w:t>
        </w:r>
        <w:r>
          <w:tab/>
        </w:r>
        <w:r>
          <w:fldChar w:fldCharType="begin"/>
        </w:r>
        <w:r>
          <w:instrText xml:space="preserve"> PAGEREF _Toc146178532 \h </w:instrText>
        </w:r>
        <w:r>
          <w:fldChar w:fldCharType="separate"/>
        </w:r>
        <w:r>
          <w:t>- 7 -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3" w:history="1">
        <w:r>
          <w:rPr>
            <w:rStyle w:val="aff4"/>
            <w:rFonts w:ascii="方正仿宋_GBK" w:eastAsia="方正仿宋_GBK" w:hAnsi="宋体"/>
            <w:color w:val="auto"/>
          </w:rPr>
          <w:t>一、服务期、地点及验收方式</w:t>
        </w:r>
        <w:r>
          <w:tab/>
        </w:r>
        <w:r>
          <w:fldChar w:fldCharType="begin"/>
        </w:r>
        <w:r>
          <w:instrText xml:space="preserve"> PAGEREF _Toc146178533 \h </w:instrText>
        </w:r>
        <w:r>
          <w:fldChar w:fldCharType="separate"/>
        </w:r>
        <w:r>
          <w:t>- 7 -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4" w:history="1">
        <w:r>
          <w:rPr>
            <w:rStyle w:val="aff4"/>
            <w:rFonts w:ascii="方正仿宋_GBK" w:eastAsia="方正仿宋_GBK" w:hAnsi="宋体"/>
            <w:color w:val="auto"/>
          </w:rPr>
          <w:t>二、报价要求</w:t>
        </w:r>
        <w:r>
          <w:tab/>
        </w:r>
        <w:r>
          <w:fldChar w:fldCharType="begin"/>
        </w:r>
        <w:r>
          <w:instrText xml:space="preserve"> PAGEREF _Toc146178534 \h </w:instrText>
        </w:r>
        <w:r>
          <w:fldChar w:fldCharType="separate"/>
        </w:r>
        <w:r>
          <w:t>- 7 -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5" w:history="1">
        <w:r>
          <w:rPr>
            <w:rStyle w:val="aff4"/>
            <w:rFonts w:ascii="方正仿宋_GBK" w:eastAsia="方正仿宋_GBK" w:hAnsi="宋体"/>
            <w:color w:val="auto"/>
          </w:rPr>
          <w:t>三、付款方式</w:t>
        </w:r>
        <w:r>
          <w:tab/>
        </w:r>
        <w:r>
          <w:fldChar w:fldCharType="begin"/>
        </w:r>
        <w:r>
          <w:instrText xml:space="preserve"> PAGEREF _Toc146178535 \h </w:instrText>
        </w:r>
        <w:r>
          <w:fldChar w:fldCharType="separate"/>
        </w:r>
        <w:r>
          <w:t>- 7 -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6" w:history="1">
        <w:r>
          <w:rPr>
            <w:rStyle w:val="aff4"/>
            <w:rFonts w:ascii="方正仿宋_GBK" w:eastAsia="方正仿宋_GBK" w:hAnsi="宋体"/>
            <w:color w:val="auto"/>
          </w:rPr>
          <w:t>四、服务要求</w:t>
        </w:r>
        <w:r>
          <w:tab/>
        </w:r>
        <w:r>
          <w:fldChar w:fldCharType="begin"/>
        </w:r>
        <w:r>
          <w:instrText xml:space="preserve"> PAGEREF _Toc146178536 \h </w:instrText>
        </w:r>
        <w:r>
          <w:fldChar w:fldCharType="separate"/>
        </w:r>
        <w:r>
          <w:t>- 7 -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7" w:history="1">
        <w:r>
          <w:rPr>
            <w:rStyle w:val="aff4"/>
            <w:rFonts w:ascii="方正小标宋_GBK" w:eastAsia="方正小标宋_GBK" w:hAnsi="宋体"/>
            <w:color w:val="auto"/>
          </w:rPr>
          <w:t>第四章  磋商程序及方法、评审标准、无效响应和</w:t>
        </w:r>
        <w:r>
          <w:rPr>
            <w:rStyle w:val="aff4"/>
            <w:rFonts w:ascii="方正小标宋_GBK" w:eastAsia="方正小标宋_GBK"/>
            <w:color w:val="auto"/>
          </w:rPr>
          <w:t>采购终止</w:t>
        </w:r>
        <w:r>
          <w:tab/>
        </w:r>
        <w:r>
          <w:fldChar w:fldCharType="begin"/>
        </w:r>
        <w:r>
          <w:instrText xml:space="preserve"> PAGEREF _Toc146178537 \h </w:instrText>
        </w:r>
        <w:r>
          <w:fldChar w:fldCharType="separate"/>
        </w:r>
        <w:r>
          <w:t>- 8 -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8" w:history="1">
        <w:r>
          <w:rPr>
            <w:rStyle w:val="aff4"/>
            <w:rFonts w:ascii="方正仿宋_GBK" w:eastAsia="方正仿宋_GBK" w:hAnsi="宋体"/>
            <w:color w:val="auto"/>
          </w:rPr>
          <w:t>一、磋商程序及方法</w:t>
        </w:r>
        <w:r>
          <w:tab/>
        </w:r>
        <w:r>
          <w:fldChar w:fldCharType="begin"/>
        </w:r>
        <w:r>
          <w:instrText xml:space="preserve"> PAGEREF _Toc146178538 \h </w:instrText>
        </w:r>
        <w:r>
          <w:fldChar w:fldCharType="separate"/>
        </w:r>
        <w:r>
          <w:t>- 8 -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9" w:history="1">
        <w:r>
          <w:rPr>
            <w:rStyle w:val="aff4"/>
            <w:rFonts w:ascii="方正仿宋_GBK" w:eastAsia="方正仿宋_GBK" w:hAnsi="宋体"/>
            <w:color w:val="auto"/>
          </w:rPr>
          <w:t>二、评审标准</w:t>
        </w:r>
        <w:r>
          <w:tab/>
        </w:r>
        <w:r>
          <w:fldChar w:fldCharType="begin"/>
        </w:r>
        <w:r>
          <w:instrText xml:space="preserve"> PAGEREF _Toc146178539 \h </w:instrText>
        </w:r>
        <w:r>
          <w:fldChar w:fldCharType="separate"/>
        </w:r>
        <w:r>
          <w:t>- 10 -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0" w:history="1">
        <w:r>
          <w:rPr>
            <w:rStyle w:val="aff4"/>
            <w:rFonts w:ascii="方正仿宋_GBK" w:eastAsia="方正仿宋_GBK" w:hAnsi="宋体"/>
            <w:color w:val="auto"/>
          </w:rPr>
          <w:t>三、无效响应</w:t>
        </w:r>
        <w:r>
          <w:tab/>
        </w:r>
        <w:r>
          <w:fldChar w:fldCharType="begin"/>
        </w:r>
        <w:r>
          <w:instrText xml:space="preserve"> PAGEREF _Toc146178540 \h </w:instrText>
        </w:r>
        <w:r>
          <w:fldChar w:fldCharType="separate"/>
        </w:r>
        <w:r>
          <w:t>- 11 -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1" w:history="1">
        <w:r>
          <w:rPr>
            <w:rStyle w:val="aff4"/>
            <w:rFonts w:ascii="方正仿宋_GBK" w:eastAsia="方正仿宋_GBK" w:hAnsi="宋体"/>
            <w:color w:val="auto"/>
          </w:rPr>
          <w:t>四、采购终止</w:t>
        </w:r>
        <w:r>
          <w:tab/>
        </w:r>
        <w:r>
          <w:fldChar w:fldCharType="begin"/>
        </w:r>
        <w:r>
          <w:instrText xml:space="preserve"> PAGEREF _Toc146178541 \h </w:instrText>
        </w:r>
        <w:r>
          <w:fldChar w:fldCharType="separate"/>
        </w:r>
        <w:r>
          <w:t>- 12 -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2" w:history="1">
        <w:r>
          <w:rPr>
            <w:rStyle w:val="aff4"/>
            <w:rFonts w:ascii="方正小标宋_GBK" w:eastAsia="方正小标宋_GBK" w:hAnsi="宋体"/>
            <w:bCs/>
            <w:color w:val="auto"/>
          </w:rPr>
          <w:t>第五章  供应商须知</w:t>
        </w:r>
        <w:r>
          <w:tab/>
        </w:r>
        <w:r>
          <w:fldChar w:fldCharType="begin"/>
        </w:r>
        <w:r>
          <w:instrText xml:space="preserve"> PAGEREF _Toc146178542 \h </w:instrText>
        </w:r>
        <w:r>
          <w:fldChar w:fldCharType="separate"/>
        </w:r>
        <w:r>
          <w:t>- 13 -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3" w:history="1">
        <w:r>
          <w:rPr>
            <w:rStyle w:val="aff4"/>
            <w:rFonts w:ascii="方正仿宋_GBK" w:eastAsia="方正仿宋_GBK" w:hAnsi="宋体"/>
            <w:color w:val="auto"/>
          </w:rPr>
          <w:t>一、磋商费用</w:t>
        </w:r>
        <w:r>
          <w:tab/>
        </w:r>
        <w:r>
          <w:fldChar w:fldCharType="begin"/>
        </w:r>
        <w:r>
          <w:instrText xml:space="preserve"> PAGEREF _Toc146178543 \h </w:instrText>
        </w:r>
        <w:r>
          <w:fldChar w:fldCharType="separate"/>
        </w:r>
        <w:r>
          <w:t>- 13 -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4" w:history="1">
        <w:r>
          <w:rPr>
            <w:rStyle w:val="aff4"/>
            <w:rFonts w:ascii="方正仿宋_GBK" w:eastAsia="方正仿宋_GBK" w:hAnsi="宋体"/>
            <w:color w:val="auto"/>
          </w:rPr>
          <w:t>二、竞争性磋商文件</w:t>
        </w:r>
        <w:r>
          <w:tab/>
        </w:r>
        <w:r>
          <w:fldChar w:fldCharType="begin"/>
        </w:r>
        <w:r>
          <w:instrText xml:space="preserve"> PAGEREF _Toc146178544 \h </w:instrText>
        </w:r>
        <w:r>
          <w:fldChar w:fldCharType="separate"/>
        </w:r>
        <w:r>
          <w:t>- 13 -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5" w:history="1">
        <w:r>
          <w:rPr>
            <w:rStyle w:val="aff4"/>
            <w:rFonts w:ascii="方正仿宋_GBK" w:eastAsia="方正仿宋_GBK" w:hAnsi="宋体"/>
            <w:color w:val="auto"/>
          </w:rPr>
          <w:t>三、磋商要求</w:t>
        </w:r>
        <w:r>
          <w:tab/>
        </w:r>
        <w:r>
          <w:fldChar w:fldCharType="begin"/>
        </w:r>
        <w:r>
          <w:instrText xml:space="preserve"> PAGEREF _Toc146178545 \h </w:instrText>
        </w:r>
        <w:r>
          <w:fldChar w:fldCharType="separate"/>
        </w:r>
        <w:r>
          <w:t>- 13 -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6" w:history="1">
        <w:r>
          <w:rPr>
            <w:rStyle w:val="aff4"/>
            <w:rFonts w:ascii="方正仿宋_GBK" w:eastAsia="方正仿宋_GBK" w:hAnsi="宋体"/>
            <w:color w:val="auto"/>
          </w:rPr>
          <w:t>四、成交供应商的确认和变更</w:t>
        </w:r>
        <w:r>
          <w:tab/>
        </w:r>
        <w:r>
          <w:fldChar w:fldCharType="begin"/>
        </w:r>
        <w:r>
          <w:instrText xml:space="preserve"> PAGEREF _Toc146178546 \h </w:instrText>
        </w:r>
        <w:r>
          <w:fldChar w:fldCharType="separate"/>
        </w:r>
        <w:r>
          <w:t>- 14 -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7" w:history="1">
        <w:r>
          <w:rPr>
            <w:rStyle w:val="aff4"/>
            <w:rFonts w:ascii="方正仿宋_GBK" w:eastAsia="方正仿宋_GBK" w:hAnsi="宋体"/>
            <w:color w:val="auto"/>
          </w:rPr>
          <w:t>五、成交通知</w:t>
        </w:r>
        <w:r>
          <w:tab/>
        </w:r>
        <w:r>
          <w:fldChar w:fldCharType="begin"/>
        </w:r>
        <w:r>
          <w:instrText xml:space="preserve"> PAGEREF _Toc146178547 \h </w:instrText>
        </w:r>
        <w:r>
          <w:fldChar w:fldCharType="separate"/>
        </w:r>
        <w:r>
          <w:t>- 15 -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8" w:history="1">
        <w:r>
          <w:rPr>
            <w:rStyle w:val="aff4"/>
            <w:rFonts w:ascii="方正仿宋_GBK" w:eastAsia="方正仿宋_GBK" w:hAnsi="宋体"/>
            <w:color w:val="auto"/>
          </w:rPr>
          <w:t>六、关于质疑和投诉</w:t>
        </w:r>
        <w:r>
          <w:tab/>
        </w:r>
        <w:r>
          <w:fldChar w:fldCharType="begin"/>
        </w:r>
        <w:r>
          <w:instrText xml:space="preserve"> PAGEREF _Toc146178548 \h </w:instrText>
        </w:r>
        <w:r>
          <w:fldChar w:fldCharType="separate"/>
        </w:r>
        <w:r>
          <w:t>- 15 -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9" w:history="1">
        <w:r>
          <w:rPr>
            <w:rStyle w:val="aff4"/>
            <w:rFonts w:ascii="方正仿宋_GBK" w:eastAsia="方正仿宋_GBK" w:hAnsi="宋体"/>
            <w:color w:val="auto"/>
          </w:rPr>
          <w:t>七、签订合同</w:t>
        </w:r>
        <w:r>
          <w:tab/>
        </w:r>
        <w:r>
          <w:fldChar w:fldCharType="begin"/>
        </w:r>
        <w:r>
          <w:instrText xml:space="preserve"> PAGEREF _Toc146178549 \h </w:instrText>
        </w:r>
        <w:r>
          <w:fldChar w:fldCharType="separate"/>
        </w:r>
        <w:r>
          <w:t>- 16 -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0" w:history="1">
        <w:r>
          <w:rPr>
            <w:rStyle w:val="aff4"/>
            <w:rFonts w:ascii="方正仿宋_GBK" w:eastAsia="方正仿宋_GBK" w:hAnsi="宋体"/>
            <w:color w:val="auto"/>
          </w:rPr>
          <w:t>八、项目验收</w:t>
        </w:r>
        <w:r>
          <w:tab/>
        </w:r>
        <w:r>
          <w:fldChar w:fldCharType="begin"/>
        </w:r>
        <w:r>
          <w:instrText xml:space="preserve"> PAGEREF _Toc146178550 \h </w:instrText>
        </w:r>
        <w:r>
          <w:fldChar w:fldCharType="separate"/>
        </w:r>
        <w:r>
          <w:t>- 16 -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1" w:history="1">
        <w:r>
          <w:rPr>
            <w:rStyle w:val="aff4"/>
            <w:rFonts w:ascii="方正小标宋_GBK" w:eastAsia="方正小标宋_GBK" w:hAnsi="宋体"/>
            <w:color w:val="auto"/>
          </w:rPr>
          <w:t>第六章  采购合同（样本）</w:t>
        </w:r>
        <w:r>
          <w:tab/>
        </w:r>
        <w:r>
          <w:fldChar w:fldCharType="begin"/>
        </w:r>
        <w:r>
          <w:instrText xml:space="preserve"> PAGEREF _Toc146178551 \h </w:instrText>
        </w:r>
        <w:r>
          <w:fldChar w:fldCharType="separate"/>
        </w:r>
        <w:r>
          <w:t>- 17 -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2" w:history="1">
        <w:r>
          <w:rPr>
            <w:rStyle w:val="aff4"/>
            <w:rFonts w:ascii="方正小标宋_GBK" w:eastAsia="方正小标宋_GBK" w:hAnsi="宋体"/>
            <w:color w:val="auto"/>
          </w:rPr>
          <w:t>第七章  响应文件编制要求</w:t>
        </w:r>
        <w:r>
          <w:tab/>
        </w:r>
        <w:r>
          <w:fldChar w:fldCharType="begin"/>
        </w:r>
        <w:r>
          <w:instrText xml:space="preserve"> PAGEREF _Toc146178552 \h </w:instrText>
        </w:r>
        <w:r>
          <w:fldChar w:fldCharType="separate"/>
        </w:r>
        <w:r>
          <w:t>- 20 -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3" w:history="1">
        <w:r>
          <w:rPr>
            <w:rStyle w:val="aff4"/>
            <w:rFonts w:ascii="方正仿宋_GBK" w:eastAsia="方正仿宋_GBK" w:hAnsi="宋体"/>
            <w:color w:val="auto"/>
          </w:rPr>
          <w:t>一、经济部分</w:t>
        </w:r>
        <w:r>
          <w:tab/>
        </w:r>
        <w:r>
          <w:fldChar w:fldCharType="begin"/>
        </w:r>
        <w:r>
          <w:instrText xml:space="preserve"> PAGEREF _Toc146178553 \h </w:instrText>
        </w:r>
        <w:r>
          <w:fldChar w:fldCharType="separate"/>
        </w:r>
        <w:r>
          <w:t>- 21 -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4" w:history="1">
        <w:r>
          <w:rPr>
            <w:rStyle w:val="aff4"/>
            <w:rFonts w:ascii="方正仿宋_GBK" w:eastAsia="方正仿宋_GBK" w:hAnsi="宋体"/>
            <w:color w:val="auto"/>
          </w:rPr>
          <w:t>二、服务部分</w:t>
        </w:r>
        <w:r>
          <w:tab/>
        </w:r>
        <w:r>
          <w:fldChar w:fldCharType="begin"/>
        </w:r>
        <w:r>
          <w:instrText xml:space="preserve"> PAGEREF _Toc146178554 \h </w:instrText>
        </w:r>
        <w:r>
          <w:fldChar w:fldCharType="separate"/>
        </w:r>
        <w:r>
          <w:t>- 23 -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5" w:history="1">
        <w:r>
          <w:rPr>
            <w:rStyle w:val="aff4"/>
            <w:rFonts w:ascii="方正仿宋_GBK" w:eastAsia="方正仿宋_GBK" w:hAnsi="宋体"/>
            <w:color w:val="auto"/>
          </w:rPr>
          <w:t>三、商务部分</w:t>
        </w:r>
        <w:r>
          <w:tab/>
        </w:r>
        <w:r>
          <w:fldChar w:fldCharType="begin"/>
        </w:r>
        <w:r>
          <w:instrText xml:space="preserve"> PAGEREF _Toc146178555 \h </w:instrText>
        </w:r>
        <w:r>
          <w:fldChar w:fldCharType="separate"/>
        </w:r>
        <w:r>
          <w:t>- 25 -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6" w:history="1">
        <w:r>
          <w:rPr>
            <w:rStyle w:val="aff4"/>
            <w:rFonts w:ascii="方正仿宋_GBK" w:eastAsia="方正仿宋_GBK" w:hAnsi="宋体"/>
            <w:color w:val="auto"/>
          </w:rPr>
          <w:t>四、资格条件</w:t>
        </w:r>
        <w:r>
          <w:tab/>
        </w:r>
        <w:r>
          <w:fldChar w:fldCharType="begin"/>
        </w:r>
        <w:r>
          <w:instrText xml:space="preserve"> PAGEREF _Toc146178556 \h </w:instrText>
        </w:r>
        <w:r>
          <w:fldChar w:fldCharType="separate"/>
        </w:r>
        <w:r>
          <w:t>- 27 -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7" w:history="1">
        <w:r>
          <w:rPr>
            <w:rStyle w:val="aff4"/>
            <w:rFonts w:ascii="方正仿宋_GBK" w:eastAsia="方正仿宋_GBK" w:hAnsi="宋体"/>
            <w:color w:val="auto"/>
          </w:rPr>
          <w:t>五、其他资料</w:t>
        </w:r>
        <w:r>
          <w:tab/>
        </w:r>
        <w:r>
          <w:fldChar w:fldCharType="begin"/>
        </w:r>
        <w:r>
          <w:instrText xml:space="preserve"> PAGEREF _Toc146178557 \h </w:instrText>
        </w:r>
        <w:r>
          <w:fldChar w:fldCharType="separate"/>
        </w:r>
        <w:r>
          <w:t>- 32 -</w:t>
        </w:r>
        <w:r>
          <w:fldChar w:fldCharType="end"/>
        </w:r>
      </w:hyperlink>
    </w:p>
    <w:p>
      <w:pPr>
        <w:pStyle w:val="28"/>
        <w:tabs>
          <w:tab w:val="right" w:leader="dot" w:pos="9402"/>
        </w:tabs>
        <w:spacing w:line="480" w:lineRule="exact"/>
        <w:ind w:left="560"/>
        <w:jc w:val="center"/>
        <w:rPr>
          <w:rFonts w:ascii="方正仿宋_GBK" w:eastAsia="方正仿宋_GBK" w:hAnsi="Calibri"/>
          <w:sz w:val="18"/>
          <w:szCs w:val="22"/>
        </w:rPr>
        <w:sectPr>
          <w:pgSz w:w="11907" w:h="16840"/>
          <w:pgMar w:top="1134" w:right="1191" w:bottom="1134" w:left="1304" w:header="851" w:footer="992" w:gutter="0"/>
          <w:pgNumType w:fmt="numberInDash" w:start="1"/>
          <w:cols w:space="720"/>
          <w:docGrid w:linePitch="381" w:charSpace="-5735"/>
        </w:sectPr>
      </w:pPr>
      <w:r>
        <w:rPr>
          <w:rFonts w:ascii="方正仿宋_GBK" w:eastAsia="方正仿宋_GBK" w:hAnsi="宋体" w:hint="eastAsia"/>
          <w:szCs w:val="21"/>
        </w:rPr>
        <w:fldChar w:fldCharType="end"/>
      </w:r>
    </w:p>
    <w:p>
      <w:pPr>
        <w:pStyle w:val="23"/>
        <w:spacing w:line="360" w:lineRule="auto"/>
        <w:jc w:val="center"/>
        <w:rPr>
          <w:rFonts w:ascii="方正小标宋_GBK" w:eastAsia="方正小标宋_GBK" w:hAnsi="宋体"/>
          <w:b w:val="0"/>
          <w:szCs w:val="30"/>
        </w:rPr>
      </w:pPr>
      <w:bookmarkStart w:id="1" w:name="_Toc76462316"/>
      <w:bookmarkStart w:id="2" w:name="_Toc11641050"/>
      <w:bookmarkStart w:id="3" w:name="_Toc12789052"/>
      <w:bookmarkStart w:id="4" w:name="_Toc146178522"/>
      <w:r>
        <w:rPr>
          <w:rFonts w:ascii="方正小标宋_GBK" w:eastAsia="方正小标宋_GBK" w:hAnsi="宋体" w:hint="eastAsia"/>
          <w:b w:val="0"/>
          <w:sz w:val="36"/>
          <w:szCs w:val="30"/>
        </w:rPr>
        <w:lastRenderedPageBreak/>
        <w:t>第一章  采购邀请书</w:t>
      </w:r>
      <w:bookmarkEnd w:id="1"/>
      <w:bookmarkEnd w:id="2"/>
      <w:bookmarkEnd w:id="3"/>
      <w:bookmarkEnd w:id="4"/>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内江师范学院招标采购中心（以下简称：采购代理机构）接受教务处（以下简称：采购人）的委托，对第四届全国高校教师教学创新大赛参赛项目培训服务进行竞争性磋商采购。欢迎有资格的供应商前来参与磋商。</w:t>
      </w:r>
    </w:p>
    <w:p>
      <w:pPr>
        <w:pStyle w:val="23"/>
        <w:adjustRightInd w:val="0"/>
        <w:snapToGrid w:val="0"/>
        <w:spacing w:before="0" w:after="0" w:line="400" w:lineRule="exact"/>
        <w:ind w:firstLineChars="200" w:firstLine="480"/>
        <w:rPr>
          <w:rFonts w:ascii="方正仿宋_GBK" w:eastAsia="方正仿宋_GBK" w:hAnsi="宋体"/>
          <w:sz w:val="24"/>
        </w:rPr>
      </w:pPr>
      <w:bookmarkStart w:id="5" w:name="_Toc146178523"/>
      <w:bookmarkStart w:id="6" w:name="_Toc317775175"/>
      <w:bookmarkStart w:id="7" w:name="_Toc313893526"/>
      <w:bookmarkStart w:id="8" w:name="_Toc76462317"/>
      <w:r>
        <w:rPr>
          <w:rFonts w:ascii="方正仿宋_GBK" w:eastAsia="方正仿宋_GBK" w:hAnsi="宋体" w:hint="eastAsia"/>
          <w:sz w:val="24"/>
        </w:rPr>
        <w:t>一、竞争性磋商内容</w:t>
      </w:r>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268"/>
        <w:gridCol w:w="2556"/>
      </w:tblGrid>
      <w:tr>
        <w:trPr>
          <w:trHeight w:val="640"/>
          <w:jc w:val="center"/>
        </w:trPr>
        <w:tc>
          <w:tcPr>
            <w:tcW w:w="3256"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2268" w:type="dxa"/>
            <w:tcBorders>
              <w:top w:val="single" w:sz="4" w:space="0" w:color="auto"/>
              <w:left w:val="single" w:sz="4" w:space="0" w:color="auto"/>
              <w:right w:val="single" w:sz="4" w:space="0" w:color="auto"/>
            </w:tcBorders>
            <w:vAlign w:val="center"/>
          </w:tcPr>
          <w:p>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最高限价（万元）</w:t>
            </w:r>
          </w:p>
        </w:tc>
        <w:tc>
          <w:tcPr>
            <w:tcW w:w="2556" w:type="dxa"/>
            <w:tcBorders>
              <w:top w:val="single" w:sz="4" w:space="0" w:color="auto"/>
              <w:left w:val="single" w:sz="4" w:space="0" w:color="auto"/>
              <w:right w:val="single" w:sz="4" w:space="0" w:color="auto"/>
            </w:tcBorders>
            <w:vAlign w:val="center"/>
          </w:tcPr>
          <w:p>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r>
      <w:tr>
        <w:trPr>
          <w:trHeight w:val="616"/>
          <w:jc w:val="center"/>
        </w:trPr>
        <w:tc>
          <w:tcPr>
            <w:tcW w:w="3256"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bookmarkStart w:id="9" w:name="_Hlk344477914"/>
            <w:r>
              <w:rPr>
                <w:rFonts w:ascii="方正仿宋_GBK" w:eastAsia="方正仿宋_GBK" w:hAnsi="宋体" w:cs="宋体" w:hint="eastAsia"/>
                <w:kern w:val="0"/>
                <w:sz w:val="21"/>
                <w:szCs w:val="24"/>
              </w:rPr>
              <w:t>第四届全国高校教师教学创新大赛参赛项目培训服务</w:t>
            </w:r>
          </w:p>
        </w:tc>
        <w:tc>
          <w:tcPr>
            <w:tcW w:w="2268"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r>
              <w:rPr>
                <w:rFonts w:ascii="方正仿宋_GBK" w:eastAsia="方正仿宋_GBK" w:hAnsi="宋体" w:cs="宋体"/>
                <w:kern w:val="0"/>
                <w:sz w:val="21"/>
                <w:szCs w:val="24"/>
              </w:rPr>
              <w:t>8.9</w:t>
            </w:r>
          </w:p>
        </w:tc>
        <w:tc>
          <w:tcPr>
            <w:tcW w:w="2556"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r>
    </w:tbl>
    <w:p>
      <w:pPr>
        <w:pStyle w:val="23"/>
        <w:adjustRightInd w:val="0"/>
        <w:snapToGrid w:val="0"/>
        <w:spacing w:before="0" w:after="0" w:line="400" w:lineRule="exact"/>
        <w:ind w:firstLineChars="200" w:firstLine="480"/>
        <w:rPr>
          <w:rFonts w:ascii="方正仿宋_GBK" w:eastAsia="方正仿宋_GBK" w:hAnsi="宋体"/>
          <w:sz w:val="24"/>
        </w:rPr>
      </w:pPr>
      <w:bookmarkStart w:id="10" w:name="_Toc76462318"/>
      <w:bookmarkStart w:id="11" w:name="_Toc146178524"/>
      <w:bookmarkStart w:id="12" w:name="_Toc373860293"/>
      <w:bookmarkStart w:id="13" w:name="_Toc317775178"/>
      <w:bookmarkEnd w:id="9"/>
      <w:r>
        <w:rPr>
          <w:rFonts w:ascii="方正仿宋_GBK" w:eastAsia="方正仿宋_GBK" w:hAnsi="宋体" w:hint="eastAsia"/>
          <w:sz w:val="24"/>
        </w:rPr>
        <w:t>二、</w:t>
      </w:r>
      <w:bookmarkStart w:id="14" w:name="_Toc76462319"/>
      <w:bookmarkEnd w:id="10"/>
      <w:r>
        <w:rPr>
          <w:rFonts w:ascii="方正仿宋_GBK" w:eastAsia="方正仿宋_GBK" w:hAnsi="宋体" w:hint="eastAsia"/>
          <w:sz w:val="24"/>
        </w:rPr>
        <w:t>供应商资格条件</w:t>
      </w:r>
      <w:bookmarkEnd w:id="11"/>
      <w:bookmarkEnd w:id="14"/>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（二）落实政府采购政策需满足的资格要求：无</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（三）本项目的特定资格要求：无</w:t>
      </w:r>
    </w:p>
    <w:p>
      <w:pPr>
        <w:pStyle w:val="23"/>
        <w:adjustRightInd w:val="0"/>
        <w:snapToGrid w:val="0"/>
        <w:spacing w:before="0" w:after="0" w:line="400" w:lineRule="exact"/>
        <w:ind w:firstLineChars="200" w:firstLine="480"/>
        <w:rPr>
          <w:rFonts w:ascii="方正仿宋_GBK" w:eastAsia="方正仿宋_GBK" w:hAnsi="宋体"/>
          <w:sz w:val="24"/>
        </w:rPr>
      </w:pPr>
      <w:bookmarkStart w:id="15" w:name="_Toc146178525"/>
      <w:bookmarkStart w:id="16" w:name="_Toc76462320"/>
      <w:r>
        <w:rPr>
          <w:rFonts w:ascii="方正仿宋_GBK" w:eastAsia="方正仿宋_GBK" w:hAnsi="宋体" w:hint="eastAsia"/>
          <w:sz w:val="24"/>
        </w:rPr>
        <w:t>三、磋商有关说明</w:t>
      </w:r>
      <w:bookmarkEnd w:id="12"/>
      <w:bookmarkEnd w:id="15"/>
      <w:bookmarkEnd w:id="16"/>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磋商的供应商，请在内江师范学院网（http://www.njtc.edu.cn/）上下载或到采购代理机构处领取本项目竞争性磋商文件以及图纸、澄清等磋商前公布的所有项目资料，无论供应商下载或领取与否，均视为已知晓所有磋商实质性要求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（二）竞争性磋商公告期限：自采购公告发布之日起三个工作日。</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（三）竞争性磋商文件发售期限： </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1.竞争性磋商文件发售期：</w:t>
      </w:r>
      <w:r>
        <w:rPr>
          <w:rFonts w:ascii="方正仿宋_GBK" w:eastAsia="方正仿宋_GBK" w:hAnsi="宋体"/>
          <w:sz w:val="24"/>
          <w:szCs w:val="24"/>
        </w:rPr>
        <w:t>2023</w:t>
      </w:r>
      <w:r>
        <w:rPr>
          <w:rFonts w:ascii="方正仿宋_GBK" w:eastAsia="方正仿宋_GBK" w:hAnsi="宋体" w:hint="eastAsia"/>
          <w:sz w:val="24"/>
          <w:szCs w:val="24"/>
        </w:rPr>
        <w:t>年</w:t>
      </w:r>
      <w:r>
        <w:rPr>
          <w:rFonts w:ascii="方正仿宋_GBK" w:eastAsia="方正仿宋_GBK" w:hAnsi="宋体"/>
          <w:sz w:val="24"/>
          <w:szCs w:val="24"/>
        </w:rPr>
        <w:t>12</w:t>
      </w:r>
      <w:r>
        <w:rPr>
          <w:rFonts w:ascii="方正仿宋_GBK" w:eastAsia="方正仿宋_GBK" w:hAnsi="宋体" w:hint="eastAsia"/>
          <w:sz w:val="24"/>
          <w:szCs w:val="24"/>
        </w:rPr>
        <w:t>月</w:t>
      </w:r>
      <w:r>
        <w:rPr>
          <w:rFonts w:ascii="方正仿宋_GBK" w:eastAsia="方正仿宋_GBK" w:hAnsi="宋体"/>
          <w:sz w:val="24"/>
          <w:szCs w:val="24"/>
        </w:rPr>
        <w:t>25</w:t>
      </w:r>
      <w:bookmarkStart w:id="17" w:name="_GoBack"/>
      <w:bookmarkEnd w:id="17"/>
      <w:r>
        <w:rPr>
          <w:rFonts w:ascii="方正仿宋_GBK" w:eastAsia="方正仿宋_GBK" w:hAnsi="宋体" w:hint="eastAsia"/>
          <w:sz w:val="24"/>
          <w:szCs w:val="24"/>
        </w:rPr>
        <w:t>日至</w:t>
      </w:r>
      <w:r>
        <w:rPr>
          <w:rFonts w:ascii="方正仿宋_GBK" w:eastAsia="方正仿宋_GBK" w:hAnsi="宋体"/>
          <w:sz w:val="24"/>
          <w:szCs w:val="24"/>
        </w:rPr>
        <w:t>2023</w:t>
      </w:r>
      <w:r>
        <w:rPr>
          <w:rFonts w:ascii="方正仿宋_GBK" w:eastAsia="方正仿宋_GBK" w:hAnsi="宋体" w:hint="eastAsia"/>
          <w:sz w:val="24"/>
          <w:szCs w:val="24"/>
        </w:rPr>
        <w:t>年</w:t>
      </w:r>
      <w:r>
        <w:rPr>
          <w:rFonts w:ascii="方正仿宋_GBK" w:eastAsia="方正仿宋_GBK" w:hAnsi="宋体"/>
          <w:sz w:val="24"/>
          <w:szCs w:val="24"/>
        </w:rPr>
        <w:t>12</w:t>
      </w:r>
      <w:r>
        <w:rPr>
          <w:rFonts w:ascii="方正仿宋_GBK" w:eastAsia="方正仿宋_GBK" w:hAnsi="宋体" w:hint="eastAsia"/>
          <w:sz w:val="24"/>
          <w:szCs w:val="24"/>
        </w:rPr>
        <w:t>月</w:t>
      </w:r>
      <w:r>
        <w:rPr>
          <w:rFonts w:ascii="方正仿宋_GBK" w:eastAsia="方正仿宋_GBK" w:hAnsi="宋体"/>
          <w:sz w:val="24"/>
          <w:szCs w:val="24"/>
        </w:rPr>
        <w:t>29</w:t>
      </w:r>
      <w:r>
        <w:rPr>
          <w:rFonts w:ascii="方正仿宋_GBK" w:eastAsia="方正仿宋_GBK" w:hAnsi="宋体" w:hint="eastAsia"/>
          <w:sz w:val="24"/>
          <w:szCs w:val="24"/>
        </w:rPr>
        <w:t>日。</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2.报名方式：填写“供应商报名登记表及相关证明材料”并于2023年</w:t>
      </w:r>
      <w:r>
        <w:rPr>
          <w:rFonts w:ascii="方正仿宋_GBK" w:eastAsia="方正仿宋_GBK" w:hAnsi="宋体"/>
          <w:sz w:val="24"/>
          <w:szCs w:val="24"/>
        </w:rPr>
        <w:t>12</w:t>
      </w:r>
      <w:r>
        <w:rPr>
          <w:rFonts w:ascii="方正仿宋_GBK" w:eastAsia="方正仿宋_GBK" w:hAnsi="宋体" w:hint="eastAsia"/>
          <w:sz w:val="24"/>
          <w:szCs w:val="24"/>
        </w:rPr>
        <w:t>月</w:t>
      </w:r>
      <w:r>
        <w:rPr>
          <w:rFonts w:ascii="方正仿宋_GBK" w:eastAsia="方正仿宋_GBK" w:hAnsi="宋体"/>
          <w:sz w:val="24"/>
          <w:szCs w:val="24"/>
        </w:rPr>
        <w:t>29</w:t>
      </w:r>
      <w:r>
        <w:rPr>
          <w:rFonts w:ascii="方正仿宋_GBK" w:eastAsia="方正仿宋_GBK" w:hAnsi="宋体" w:hint="eastAsia"/>
          <w:sz w:val="24"/>
          <w:szCs w:val="24"/>
        </w:rPr>
        <w:t>日17:00前发送至邮箱：njtczbb@163.com，请注明邮件主题：</w:t>
      </w:r>
      <w:proofErr w:type="gramStart"/>
      <w:r>
        <w:rPr>
          <w:rFonts w:ascii="方正仿宋_GBK" w:eastAsia="方正仿宋_GBK" w:hAnsi="宋体" w:hint="eastAsia"/>
          <w:sz w:val="24"/>
          <w:szCs w:val="24"/>
        </w:rPr>
        <w:t>内师磋商</w:t>
      </w:r>
      <w:proofErr w:type="gramEnd"/>
      <w:r>
        <w:rPr>
          <w:rFonts w:ascii="方正仿宋_GBK" w:eastAsia="方正仿宋_GBK" w:hAnsi="宋体" w:hint="eastAsia"/>
          <w:sz w:val="24"/>
          <w:szCs w:val="24"/>
        </w:rPr>
        <w:t>[2023]-00</w:t>
      </w:r>
      <w:r>
        <w:rPr>
          <w:rFonts w:ascii="方正仿宋_GBK" w:eastAsia="方正仿宋_GBK" w:hAnsi="宋体"/>
          <w:sz w:val="24"/>
          <w:szCs w:val="24"/>
        </w:rPr>
        <w:t>9</w:t>
      </w:r>
      <w:r>
        <w:rPr>
          <w:rFonts w:ascii="方正仿宋_GBK" w:eastAsia="方正仿宋_GBK" w:hAnsi="宋体" w:hint="eastAsia"/>
          <w:sz w:val="24"/>
          <w:szCs w:val="24"/>
        </w:rPr>
        <w:t>号项目XXX公司报名材料。</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（四）供应商须满足以下要件，其响应文件才被接受：</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1.填写了报名登记表并通过了审核；</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2.按时递交了响应文件。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（五）递交响应文件和磋商地点：内江师范学院（高桥校区）</w:t>
      </w:r>
      <w:proofErr w:type="gramStart"/>
      <w:r>
        <w:rPr>
          <w:rFonts w:ascii="方正仿宋_GBK" w:eastAsia="方正仿宋_GBK" w:hAnsi="宋体" w:hint="eastAsia"/>
          <w:sz w:val="24"/>
          <w:szCs w:val="24"/>
        </w:rPr>
        <w:t>行知楼</w:t>
      </w:r>
      <w:proofErr w:type="gramEnd"/>
      <w:r>
        <w:rPr>
          <w:rFonts w:ascii="方正仿宋_GBK" w:eastAsia="方正仿宋_GBK" w:hAnsi="宋体" w:hint="eastAsia"/>
          <w:sz w:val="24"/>
          <w:szCs w:val="24"/>
        </w:rPr>
        <w:t>A412</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（六）响应文件递交截止时间和开启时间：202</w:t>
      </w:r>
      <w:r>
        <w:rPr>
          <w:rFonts w:ascii="方正仿宋_GBK" w:eastAsia="方正仿宋_GBK" w:hAnsi="宋体"/>
          <w:sz w:val="24"/>
          <w:szCs w:val="24"/>
        </w:rPr>
        <w:t>4</w:t>
      </w:r>
      <w:r>
        <w:rPr>
          <w:rFonts w:ascii="方正仿宋_GBK" w:eastAsia="方正仿宋_GBK" w:hAnsi="宋体" w:hint="eastAsia"/>
          <w:sz w:val="24"/>
          <w:szCs w:val="24"/>
        </w:rPr>
        <w:t>年</w:t>
      </w:r>
      <w:r>
        <w:rPr>
          <w:rFonts w:ascii="方正仿宋_GBK" w:eastAsia="方正仿宋_GBK" w:hAnsi="宋体"/>
          <w:sz w:val="24"/>
          <w:szCs w:val="24"/>
        </w:rPr>
        <w:t>1</w:t>
      </w:r>
      <w:r>
        <w:rPr>
          <w:rFonts w:ascii="方正仿宋_GBK" w:eastAsia="方正仿宋_GBK" w:hAnsi="宋体" w:hint="eastAsia"/>
          <w:sz w:val="24"/>
          <w:szCs w:val="24"/>
        </w:rPr>
        <w:t>月</w:t>
      </w:r>
      <w:r>
        <w:rPr>
          <w:rFonts w:ascii="方正仿宋_GBK" w:eastAsia="方正仿宋_GBK" w:hAnsi="宋体"/>
          <w:sz w:val="24"/>
          <w:szCs w:val="24"/>
        </w:rPr>
        <w:t>4</w:t>
      </w:r>
      <w:r>
        <w:rPr>
          <w:rFonts w:ascii="方正仿宋_GBK" w:eastAsia="方正仿宋_GBK" w:hAnsi="宋体" w:hint="eastAsia"/>
          <w:sz w:val="24"/>
          <w:szCs w:val="24"/>
        </w:rPr>
        <w:t>日</w:t>
      </w:r>
      <w:r>
        <w:rPr>
          <w:rFonts w:ascii="方正仿宋_GBK" w:eastAsia="方正仿宋_GBK" w:hAnsi="宋体"/>
          <w:sz w:val="24"/>
          <w:szCs w:val="24"/>
        </w:rPr>
        <w:t>14</w:t>
      </w:r>
      <w:r>
        <w:rPr>
          <w:rFonts w:ascii="方正仿宋_GBK" w:eastAsia="方正仿宋_GBK" w:hAnsi="宋体" w:hint="eastAsia"/>
          <w:sz w:val="24"/>
          <w:szCs w:val="24"/>
        </w:rPr>
        <w:t>时30分（北京时间）。</w:t>
      </w:r>
    </w:p>
    <w:p>
      <w:pPr>
        <w:pStyle w:val="23"/>
        <w:adjustRightInd w:val="0"/>
        <w:snapToGrid w:val="0"/>
        <w:spacing w:before="0" w:after="0" w:line="400" w:lineRule="exact"/>
        <w:ind w:firstLineChars="200" w:firstLine="480"/>
        <w:rPr>
          <w:rFonts w:ascii="方正仿宋_GBK" w:eastAsia="方正仿宋_GBK" w:hAnsi="宋体"/>
          <w:sz w:val="24"/>
        </w:rPr>
      </w:pPr>
      <w:bookmarkStart w:id="18" w:name="_Toc373860294"/>
      <w:bookmarkStart w:id="19" w:name="_Toc76462321"/>
      <w:bookmarkStart w:id="20" w:name="_Toc146178526"/>
      <w:r>
        <w:rPr>
          <w:rFonts w:ascii="方正仿宋_GBK" w:eastAsia="方正仿宋_GBK" w:hAnsi="宋体" w:hint="eastAsia"/>
          <w:sz w:val="24"/>
        </w:rPr>
        <w:t>四、</w:t>
      </w:r>
      <w:bookmarkStart w:id="21" w:name="_Toc76462322"/>
      <w:bookmarkStart w:id="22" w:name="_Toc480466699"/>
      <w:bookmarkEnd w:id="13"/>
      <w:bookmarkEnd w:id="18"/>
      <w:bookmarkEnd w:id="19"/>
      <w:r>
        <w:rPr>
          <w:rFonts w:ascii="方正仿宋_GBK" w:eastAsia="方正仿宋_GBK" w:hAnsi="宋体" w:hint="eastAsia"/>
          <w:sz w:val="24"/>
        </w:rPr>
        <w:t>其它有关规定</w:t>
      </w:r>
      <w:bookmarkEnd w:id="20"/>
      <w:bookmarkEnd w:id="21"/>
      <w:bookmarkEnd w:id="22"/>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，否则均为无效响应。</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w:t>
      </w:r>
      <w:r>
        <w:rPr>
          <w:rFonts w:ascii="方正仿宋_GBK" w:eastAsia="方正仿宋_GBK" w:hAnsi="宋体" w:hint="eastAsia"/>
          <w:sz w:val="24"/>
          <w:szCs w:val="24"/>
        </w:rPr>
        <w:lastRenderedPageBreak/>
        <w:t>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本项目的澄清文件（如果有）一律在内江师范学院网（http://www.njtc.edu.cn）上发布，请各供应商注意下载或到采购代理机构处领取；无论供应商下载或领取与否，均视同供应商已知晓本项目澄清文件（如果有）的内容。</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（四）超过响应文件截止时间递交的响应文件，恕不接收。</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（五）磋商费用：无论磋商结果如何，供应商参与本项目磋商的所有费用均应由供应商自行承担。</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（六）或本项目不接受联合体参与磋商，否则按无效处理。</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（七）本项目不接受合同分包，否则按无效处理。</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bookmarkStart w:id="23" w:name="_Toc480466700"/>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23"/>
        <w:adjustRightInd w:val="0"/>
        <w:snapToGrid w:val="0"/>
        <w:spacing w:before="0" w:after="0" w:line="400" w:lineRule="exact"/>
        <w:ind w:firstLineChars="200" w:firstLine="480"/>
        <w:rPr>
          <w:rFonts w:ascii="方正仿宋_GBK" w:eastAsia="方正仿宋_GBK" w:hAnsi="宋体"/>
          <w:sz w:val="24"/>
        </w:rPr>
      </w:pPr>
      <w:bookmarkStart w:id="24" w:name="_Toc76462323"/>
      <w:bookmarkStart w:id="25" w:name="_Toc146178527"/>
      <w:r>
        <w:rPr>
          <w:rFonts w:ascii="方正仿宋_GBK" w:eastAsia="方正仿宋_GBK" w:hAnsi="宋体" w:hint="eastAsia"/>
          <w:sz w:val="24"/>
        </w:rPr>
        <w:t>七、联系方式</w:t>
      </w:r>
      <w:bookmarkEnd w:id="23"/>
      <w:bookmarkEnd w:id="24"/>
      <w:bookmarkEnd w:id="25"/>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（一）采购人：</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 张老师</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Pr>
          <w:rFonts w:ascii="方正仿宋_GBK" w:eastAsia="方正仿宋_GBK" w:hAnsi="宋体"/>
          <w:sz w:val="24"/>
          <w:szCs w:val="24"/>
        </w:rPr>
        <w:t>0832-2340668</w:t>
      </w:r>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（二）采购代理机构：</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联系人：魏老师 </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w:t>
      </w:r>
      <w:r>
        <w:rPr>
          <w:rFonts w:ascii="方正仿宋_GBK" w:eastAsia="方正仿宋_GBK" w:hAnsi="宋体"/>
          <w:sz w:val="24"/>
          <w:szCs w:val="24"/>
        </w:rPr>
        <w:t>832</w:t>
      </w:r>
      <w:r>
        <w:rPr>
          <w:rFonts w:ascii="方正仿宋_GBK" w:eastAsia="方正仿宋_GBK" w:hAnsi="宋体" w:hint="eastAsia"/>
          <w:sz w:val="24"/>
          <w:szCs w:val="24"/>
        </w:rPr>
        <w:t>-</w:t>
      </w:r>
      <w:r>
        <w:rPr>
          <w:rFonts w:ascii="方正仿宋_GBK" w:eastAsia="方正仿宋_GBK" w:hAnsi="宋体"/>
          <w:sz w:val="24"/>
          <w:szCs w:val="24"/>
        </w:rPr>
        <w:t>2343127</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址：内江市东兴区红桥街1号</w:t>
      </w:r>
    </w:p>
    <w:p>
      <w:pPr>
        <w:snapToGrid w:val="0"/>
        <w:spacing w:line="400" w:lineRule="exact"/>
        <w:ind w:firstLineChars="200" w:firstLine="480"/>
        <w:rPr>
          <w:rFonts w:ascii="方正仿宋_GBK" w:eastAsia="方正仿宋_GBK" w:hAnsi="宋体"/>
          <w:sz w:val="24"/>
          <w:szCs w:val="24"/>
        </w:rPr>
      </w:pPr>
    </w:p>
    <w:p>
      <w:pPr>
        <w:snapToGrid w:val="0"/>
        <w:spacing w:line="400" w:lineRule="exact"/>
        <w:ind w:firstLineChars="200" w:firstLine="482"/>
        <w:rPr>
          <w:rFonts w:ascii="宋体" w:hAnsi="宋体"/>
          <w:b/>
          <w:sz w:val="24"/>
          <w:szCs w:val="24"/>
        </w:rPr>
        <w:sectPr>
          <w:pgSz w:w="11907" w:h="16840"/>
          <w:pgMar w:top="1134" w:right="1418" w:bottom="1134" w:left="1418"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0"/>
          <w:szCs w:val="30"/>
        </w:rPr>
      </w:pPr>
      <w:bookmarkStart w:id="26" w:name="_Toc76462324"/>
      <w:bookmarkStart w:id="27" w:name="_Toc146178528"/>
      <w:r>
        <w:rPr>
          <w:rFonts w:ascii="方正小标宋_GBK" w:eastAsia="方正小标宋_GBK" w:hAnsi="宋体" w:hint="eastAsia"/>
          <w:b w:val="0"/>
          <w:sz w:val="36"/>
          <w:szCs w:val="30"/>
        </w:rPr>
        <w:lastRenderedPageBreak/>
        <w:t>第二章  项目服务需求</w:t>
      </w:r>
      <w:bookmarkEnd w:id="26"/>
      <w:bookmarkEnd w:id="27"/>
    </w:p>
    <w:p>
      <w:pPr>
        <w:spacing w:line="400" w:lineRule="exact"/>
        <w:ind w:firstLineChars="200" w:firstLine="480"/>
        <w:rPr>
          <w:rFonts w:ascii="方正仿宋_GBK" w:eastAsia="方正仿宋_GBK" w:hAnsi="宋体"/>
          <w:sz w:val="24"/>
          <w:szCs w:val="24"/>
        </w:rPr>
      </w:pPr>
      <w:bookmarkStart w:id="28" w:name="_Toc76462325"/>
      <w:bookmarkStart w:id="29" w:name="_Toc12789058"/>
      <w:r>
        <w:rPr>
          <w:rFonts w:ascii="方正仿宋_GBK" w:eastAsia="方正仿宋_GBK" w:hAnsi="宋体" w:hint="eastAsia"/>
          <w:sz w:val="24"/>
          <w:szCs w:val="24"/>
        </w:rPr>
        <w:t>“★”标注的服务需求为符合性审查中的实质性要求，响应文件若不</w:t>
      </w:r>
      <w:proofErr w:type="gramStart"/>
      <w:r>
        <w:rPr>
          <w:rFonts w:ascii="方正仿宋_GBK" w:eastAsia="方正仿宋_GBK" w:hAnsi="宋体" w:hint="eastAsia"/>
          <w:sz w:val="24"/>
          <w:szCs w:val="24"/>
        </w:rPr>
        <w:t>满足按</w:t>
      </w:r>
      <w:proofErr w:type="gramEnd"/>
      <w:r>
        <w:rPr>
          <w:rFonts w:ascii="方正仿宋_GBK" w:eastAsia="方正仿宋_GBK" w:hAnsi="宋体" w:hint="eastAsia"/>
          <w:sz w:val="24"/>
          <w:szCs w:val="24"/>
        </w:rPr>
        <w:t>无效响应处理。</w:t>
      </w:r>
    </w:p>
    <w:p>
      <w:pPr>
        <w:pStyle w:val="23"/>
        <w:adjustRightInd w:val="0"/>
        <w:snapToGrid w:val="0"/>
        <w:spacing w:before="0" w:after="0" w:line="400" w:lineRule="exact"/>
        <w:ind w:firstLineChars="200" w:firstLine="480"/>
        <w:rPr>
          <w:rFonts w:ascii="方正仿宋_GBK" w:eastAsia="方正仿宋_GBK" w:hAnsi="宋体"/>
          <w:sz w:val="24"/>
        </w:rPr>
      </w:pPr>
      <w:bookmarkStart w:id="30" w:name="_Toc146178529"/>
      <w:r>
        <w:rPr>
          <w:rFonts w:ascii="方正仿宋_GBK" w:eastAsia="方正仿宋_GBK" w:hAnsi="宋体" w:hint="eastAsia"/>
          <w:sz w:val="24"/>
        </w:rPr>
        <w:t>一、项目概况</w:t>
      </w:r>
      <w:bookmarkEnd w:id="28"/>
      <w:bookmarkEnd w:id="30"/>
    </w:p>
    <w:p>
      <w:pPr>
        <w:ind w:firstLineChars="200" w:firstLine="480"/>
        <w:rPr>
          <w:rFonts w:ascii="方正仿宋_GBK" w:eastAsia="方正仿宋_GBK" w:hAnsi="宋体"/>
          <w:sz w:val="24"/>
          <w:szCs w:val="24"/>
        </w:rPr>
      </w:pPr>
      <w:r>
        <w:rPr>
          <w:rFonts w:ascii="方正仿宋_GBK" w:eastAsia="方正仿宋_GBK" w:hAnsi="宋体" w:hint="eastAsia"/>
          <w:sz w:val="24"/>
          <w:szCs w:val="24"/>
        </w:rPr>
        <w:t>第四届全国高校教师教学创新大赛将举行，为使提交的参赛作品符合大赛要求，能够高水平、高质量体现学校的团队教学成果，现采购</w:t>
      </w:r>
      <w:proofErr w:type="gramStart"/>
      <w:r>
        <w:rPr>
          <w:rFonts w:ascii="方正仿宋_GBK" w:eastAsia="方正仿宋_GBK" w:hAnsi="宋体" w:hint="eastAsia"/>
          <w:sz w:val="24"/>
          <w:szCs w:val="24"/>
        </w:rPr>
        <w:t>提供校赛作品</w:t>
      </w:r>
      <w:proofErr w:type="gramEnd"/>
      <w:r>
        <w:rPr>
          <w:rFonts w:ascii="方正仿宋_GBK" w:eastAsia="方正仿宋_GBK" w:hAnsi="宋体" w:hint="eastAsia"/>
          <w:sz w:val="24"/>
          <w:szCs w:val="24"/>
        </w:rPr>
        <w:t>评审，省赛作品拍摄、打磨和指导服务一项。</w:t>
      </w:r>
    </w:p>
    <w:p>
      <w:pPr>
        <w:pStyle w:val="23"/>
        <w:adjustRightInd w:val="0"/>
        <w:snapToGrid w:val="0"/>
        <w:spacing w:before="0" w:after="0" w:line="400" w:lineRule="exact"/>
        <w:ind w:firstLineChars="200" w:firstLine="480"/>
        <w:rPr>
          <w:rFonts w:ascii="方正仿宋_GBK" w:eastAsia="方正仿宋_GBK" w:hAnsi="宋体"/>
          <w:sz w:val="24"/>
        </w:rPr>
      </w:pPr>
      <w:bookmarkStart w:id="31" w:name="_Toc146178530"/>
      <w:r>
        <w:rPr>
          <w:rFonts w:ascii="方正仿宋_GBK" w:eastAsia="方正仿宋_GBK" w:hAnsi="宋体" w:hint="eastAsia"/>
          <w:sz w:val="24"/>
          <w:szCs w:val="24"/>
        </w:rPr>
        <w:t>★</w:t>
      </w:r>
      <w:r>
        <w:rPr>
          <w:rFonts w:ascii="方正仿宋_GBK" w:eastAsia="方正仿宋_GBK" w:hAnsi="宋体" w:hint="eastAsia"/>
          <w:sz w:val="24"/>
        </w:rPr>
        <w:t>二、服务内容及要求</w:t>
      </w:r>
      <w:bookmarkEnd w:id="31"/>
    </w:p>
    <w:p>
      <w:pPr>
        <w:spacing w:line="400" w:lineRule="exact"/>
        <w:rPr>
          <w:rFonts w:ascii="方正仿宋_GBK" w:eastAsia="方正仿宋_GBK" w:hAnsi="宋体"/>
          <w:sz w:val="24"/>
          <w:szCs w:val="24"/>
        </w:rPr>
      </w:pPr>
    </w:p>
    <w:tbl>
      <w:tblPr>
        <w:tblpPr w:leftFromText="180" w:rightFromText="180" w:vertAnchor="text" w:horzAnchor="page" w:tblpX="1731" w:tblpY="55"/>
        <w:tblOverlap w:val="never"/>
        <w:tblW w:w="8926" w:type="dxa"/>
        <w:tblLayout w:type="fixed"/>
        <w:tblCellMar>
          <w:left w:w="0" w:type="dxa"/>
          <w:right w:w="0" w:type="dxa"/>
        </w:tblCellMar>
        <w:tblLook w:val="04A0" w:firstRow="1" w:lastRow="0" w:firstColumn="1" w:lastColumn="0" w:noHBand="0" w:noVBand="1"/>
      </w:tblPr>
      <w:tblGrid>
        <w:gridCol w:w="540"/>
        <w:gridCol w:w="2007"/>
        <w:gridCol w:w="6379"/>
      </w:tblGrid>
      <w:tr>
        <w:trPr>
          <w:trHeight w:val="443"/>
          <w:tblHead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序号</w:t>
            </w:r>
          </w:p>
        </w:tc>
        <w:tc>
          <w:tcPr>
            <w:tcW w:w="20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服务项目</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服务内容</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0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proofErr w:type="gramStart"/>
            <w:r>
              <w:rPr>
                <w:rFonts w:ascii="方正仿宋_GBK" w:eastAsia="方正仿宋_GBK" w:hAnsi="宋体" w:hint="eastAsia"/>
                <w:sz w:val="24"/>
                <w:szCs w:val="24"/>
              </w:rPr>
              <w:t>校赛网络</w:t>
            </w:r>
            <w:proofErr w:type="gramEnd"/>
            <w:r>
              <w:rPr>
                <w:rFonts w:ascii="方正仿宋_GBK" w:eastAsia="方正仿宋_GBK" w:hAnsi="宋体" w:hint="eastAsia"/>
                <w:sz w:val="24"/>
                <w:szCs w:val="24"/>
              </w:rPr>
              <w:t>评审</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rPr>
                <w:rFonts w:ascii="方正仿宋_GBK" w:eastAsia="方正仿宋_GBK" w:hAnsi="宋体"/>
                <w:sz w:val="24"/>
                <w:szCs w:val="24"/>
              </w:rPr>
            </w:pPr>
            <w:r>
              <w:rPr>
                <w:rFonts w:ascii="方正仿宋_GBK" w:eastAsia="方正仿宋_GBK" w:hAnsi="宋体" w:hint="eastAsia"/>
                <w:sz w:val="24"/>
                <w:szCs w:val="24"/>
              </w:rPr>
              <w:t>组织不少于5名业内专家组成评委进行评审（评委名单及评审标准须提请采购人确认）。</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2</w:t>
            </w:r>
          </w:p>
        </w:tc>
        <w:tc>
          <w:tcPr>
            <w:tcW w:w="20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proofErr w:type="gramStart"/>
            <w:r>
              <w:rPr>
                <w:rFonts w:ascii="方正仿宋_GBK" w:eastAsia="方正仿宋_GBK" w:hAnsi="宋体" w:hint="eastAsia"/>
                <w:sz w:val="24"/>
                <w:szCs w:val="24"/>
              </w:rPr>
              <w:t>校赛现场</w:t>
            </w:r>
            <w:proofErr w:type="gramEnd"/>
            <w:r>
              <w:rPr>
                <w:rFonts w:ascii="方正仿宋_GBK" w:eastAsia="方正仿宋_GBK" w:hAnsi="宋体" w:hint="eastAsia"/>
                <w:sz w:val="24"/>
                <w:szCs w:val="24"/>
              </w:rPr>
              <w:t>评审</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rPr>
                <w:rFonts w:ascii="方正仿宋_GBK" w:eastAsia="方正仿宋_GBK" w:hAnsi="宋体"/>
                <w:sz w:val="24"/>
                <w:szCs w:val="24"/>
              </w:rPr>
            </w:pPr>
            <w:r>
              <w:rPr>
                <w:rFonts w:ascii="方正仿宋_GBK" w:eastAsia="方正仿宋_GBK" w:hAnsi="宋体" w:hint="eastAsia"/>
                <w:sz w:val="24"/>
                <w:szCs w:val="24"/>
              </w:rPr>
              <w:t>组织不少于5名业内专家组成评委进行评审（评委名单及评审标准须提请采购人确认）。</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3</w:t>
            </w:r>
          </w:p>
        </w:tc>
        <w:tc>
          <w:tcPr>
            <w:tcW w:w="20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遴选参加省赛作品</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rPr>
                <w:rFonts w:ascii="方正仿宋_GBK" w:eastAsia="方正仿宋_GBK" w:hAnsi="宋体"/>
                <w:sz w:val="24"/>
                <w:szCs w:val="24"/>
              </w:rPr>
            </w:pPr>
            <w:proofErr w:type="gramStart"/>
            <w:r>
              <w:rPr>
                <w:rFonts w:ascii="方正仿宋_GBK" w:eastAsia="方正仿宋_GBK" w:hAnsi="宋体" w:hint="eastAsia"/>
                <w:sz w:val="24"/>
                <w:szCs w:val="24"/>
              </w:rPr>
              <w:t>利用校赛及</w:t>
            </w:r>
            <w:proofErr w:type="gramEnd"/>
            <w:r>
              <w:rPr>
                <w:rFonts w:ascii="方正仿宋_GBK" w:eastAsia="方正仿宋_GBK" w:hAnsi="宋体" w:hint="eastAsia"/>
                <w:sz w:val="24"/>
                <w:szCs w:val="24"/>
              </w:rPr>
              <w:t>专业优势遴选出不少于4个参加省赛的作品。</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4</w:t>
            </w:r>
          </w:p>
        </w:tc>
        <w:tc>
          <w:tcPr>
            <w:tcW w:w="20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省赛作品文档材料</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rPr>
                <w:rFonts w:ascii="方正仿宋_GBK" w:eastAsia="方正仿宋_GBK" w:hAnsi="宋体"/>
                <w:sz w:val="24"/>
                <w:szCs w:val="24"/>
              </w:rPr>
            </w:pPr>
            <w:r>
              <w:rPr>
                <w:rFonts w:ascii="方正仿宋_GBK" w:eastAsia="方正仿宋_GBK" w:hAnsi="宋体" w:hint="eastAsia"/>
                <w:sz w:val="24"/>
                <w:szCs w:val="24"/>
              </w:rPr>
              <w:t>负责省赛作品教学大纲、教学创新成果报告、教案和课件等文档材料一对一点评和指导，直至修改完善。</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5</w:t>
            </w:r>
          </w:p>
        </w:tc>
        <w:tc>
          <w:tcPr>
            <w:tcW w:w="20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省赛作品课堂教学实录视频</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rPr>
                <w:rFonts w:ascii="方正仿宋_GBK" w:eastAsia="方正仿宋_GBK" w:hAnsi="宋体"/>
                <w:sz w:val="24"/>
                <w:szCs w:val="24"/>
              </w:rPr>
            </w:pPr>
            <w:r>
              <w:rPr>
                <w:rFonts w:ascii="方正仿宋_GBK" w:eastAsia="方正仿宋_GBK" w:hAnsi="宋体" w:hint="eastAsia"/>
                <w:sz w:val="24"/>
                <w:szCs w:val="24"/>
              </w:rPr>
              <w:t>负责视频脚本制作，并进行拍摄、剪辑。视频数量≥8个，每个视频时长≥45分钟，视频要求：MP4格式，分辨率720P以上，图像清晰稳定，声音清楚；成品需采购人确认。</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6</w:t>
            </w:r>
          </w:p>
        </w:tc>
        <w:tc>
          <w:tcPr>
            <w:tcW w:w="20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jc w:val="center"/>
              <w:rPr>
                <w:rFonts w:ascii="方正仿宋_GBK" w:eastAsia="方正仿宋_GBK" w:hAnsi="宋体"/>
                <w:sz w:val="24"/>
                <w:szCs w:val="24"/>
              </w:rPr>
            </w:pPr>
            <w:r>
              <w:rPr>
                <w:rFonts w:ascii="方正仿宋_GBK" w:eastAsia="方正仿宋_GBK" w:hAnsi="宋体" w:hint="eastAsia"/>
                <w:sz w:val="24"/>
                <w:szCs w:val="24"/>
              </w:rPr>
              <w:t>省赛作品现场汇报模拟</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spacing w:line="520" w:lineRule="exact"/>
              <w:rPr>
                <w:rFonts w:ascii="方正仿宋_GBK" w:eastAsia="方正仿宋_GBK" w:hAnsi="宋体"/>
                <w:sz w:val="24"/>
                <w:szCs w:val="24"/>
              </w:rPr>
            </w:pPr>
            <w:r>
              <w:rPr>
                <w:rFonts w:ascii="方正仿宋_GBK" w:eastAsia="方正仿宋_GBK" w:hAnsi="宋体" w:hint="eastAsia"/>
                <w:sz w:val="24"/>
                <w:szCs w:val="24"/>
              </w:rPr>
              <w:t>负责完善课程创新设计与构思，对课件进行一对一打磨和指导，并模拟现场汇报情况。</w:t>
            </w:r>
          </w:p>
        </w:tc>
      </w:tr>
    </w:tbl>
    <w:p>
      <w:pPr>
        <w:pStyle w:val="23"/>
        <w:adjustRightInd w:val="0"/>
        <w:snapToGrid w:val="0"/>
        <w:spacing w:before="0" w:after="0" w:line="400" w:lineRule="exact"/>
        <w:ind w:firstLineChars="200" w:firstLine="480"/>
        <w:rPr>
          <w:rFonts w:ascii="方正仿宋_GBK" w:eastAsia="方正仿宋_GBK" w:hAnsi="宋体"/>
          <w:sz w:val="24"/>
        </w:rPr>
        <w:sectPr>
          <w:footerReference w:type="even" r:id="rId13"/>
          <w:footerReference w:type="default" r:id="rId14"/>
          <w:pgSz w:w="11907" w:h="16840"/>
          <w:pgMar w:top="1134" w:right="1191" w:bottom="1134" w:left="1304"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6"/>
          <w:szCs w:val="30"/>
        </w:rPr>
      </w:pPr>
      <w:bookmarkStart w:id="32" w:name="_Toc146178532"/>
      <w:bookmarkStart w:id="33" w:name="_Toc76462327"/>
      <w:r>
        <w:rPr>
          <w:rFonts w:ascii="方正仿宋_GBK" w:eastAsia="方正仿宋_GBK" w:hAnsi="宋体" w:hint="eastAsia"/>
          <w:sz w:val="24"/>
          <w:szCs w:val="24"/>
        </w:rPr>
        <w:lastRenderedPageBreak/>
        <w:t>★</w:t>
      </w:r>
      <w:r>
        <w:rPr>
          <w:rFonts w:ascii="方正小标宋_GBK" w:eastAsia="方正小标宋_GBK" w:hAnsi="宋体" w:hint="eastAsia"/>
          <w:b w:val="0"/>
          <w:sz w:val="36"/>
          <w:szCs w:val="30"/>
        </w:rPr>
        <w:t xml:space="preserve">第三章  </w:t>
      </w:r>
      <w:bookmarkEnd w:id="29"/>
      <w:r>
        <w:rPr>
          <w:rFonts w:ascii="方正小标宋_GBK" w:eastAsia="方正小标宋_GBK" w:hAnsi="宋体" w:hint="eastAsia"/>
          <w:b w:val="0"/>
          <w:sz w:val="36"/>
          <w:szCs w:val="30"/>
        </w:rPr>
        <w:t>项目商务需求</w:t>
      </w:r>
      <w:bookmarkEnd w:id="32"/>
      <w:bookmarkEnd w:id="33"/>
    </w:p>
    <w:p>
      <w:pPr>
        <w:pStyle w:val="26"/>
        <w:spacing w:line="400" w:lineRule="exact"/>
        <w:ind w:firstLineChars="200" w:firstLine="480"/>
        <w:jc w:val="left"/>
        <w:rPr>
          <w:rFonts w:ascii="方正仿宋_GBK" w:eastAsia="方正仿宋_GBK" w:hAnsi="宋体"/>
          <w:sz w:val="24"/>
          <w:szCs w:val="24"/>
        </w:rPr>
      </w:pPr>
      <w:bookmarkStart w:id="34" w:name="_Toc344475120"/>
      <w:bookmarkStart w:id="35" w:name="_Toc76462328"/>
      <w:r>
        <w:rPr>
          <w:rFonts w:ascii="方正仿宋_GBK" w:eastAsia="方正仿宋_GBK" w:hAnsi="宋体" w:hint="eastAsia"/>
          <w:sz w:val="24"/>
          <w:szCs w:val="24"/>
        </w:rPr>
        <w:t>“★”标注的商务需求为符合性审查中的实质性要求，响应文件若不</w:t>
      </w:r>
      <w:proofErr w:type="gramStart"/>
      <w:r>
        <w:rPr>
          <w:rFonts w:ascii="方正仿宋_GBK" w:eastAsia="方正仿宋_GBK" w:hAnsi="宋体" w:hint="eastAsia"/>
          <w:sz w:val="24"/>
          <w:szCs w:val="24"/>
        </w:rPr>
        <w:t>满足按</w:t>
      </w:r>
      <w:proofErr w:type="gramEnd"/>
      <w:r>
        <w:rPr>
          <w:rFonts w:ascii="方正仿宋_GBK" w:eastAsia="方正仿宋_GBK" w:hAnsi="宋体" w:hint="eastAsia"/>
          <w:sz w:val="24"/>
          <w:szCs w:val="24"/>
        </w:rPr>
        <w:t>无效响应处理。</w:t>
      </w:r>
    </w:p>
    <w:p>
      <w:pPr>
        <w:pStyle w:val="23"/>
        <w:adjustRightInd w:val="0"/>
        <w:snapToGrid w:val="0"/>
        <w:spacing w:before="0" w:after="0" w:line="400" w:lineRule="exact"/>
        <w:ind w:firstLineChars="200" w:firstLine="480"/>
        <w:jc w:val="left"/>
        <w:rPr>
          <w:rFonts w:ascii="方正仿宋_GBK" w:eastAsia="方正仿宋_GBK" w:hAnsi="宋体"/>
          <w:sz w:val="24"/>
        </w:rPr>
      </w:pPr>
      <w:bookmarkStart w:id="36" w:name="_Toc146178533"/>
      <w:r>
        <w:rPr>
          <w:rFonts w:ascii="方正仿宋_GBK" w:eastAsia="方正仿宋_GBK" w:hAnsi="宋体" w:hint="eastAsia"/>
          <w:sz w:val="24"/>
        </w:rPr>
        <w:t>一、服务期、地点及验收方式</w:t>
      </w:r>
      <w:bookmarkEnd w:id="34"/>
      <w:bookmarkEnd w:id="35"/>
      <w:bookmarkEnd w:id="36"/>
    </w:p>
    <w:p>
      <w:pPr>
        <w:pStyle w:val="26"/>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（一）服务期：自合同签订之日起至省赛结束（时间约为2</w:t>
      </w:r>
      <w:r>
        <w:rPr>
          <w:rFonts w:ascii="方正仿宋_GBK" w:eastAsia="方正仿宋_GBK" w:hAnsi="宋体"/>
          <w:sz w:val="24"/>
          <w:szCs w:val="24"/>
        </w:rPr>
        <w:t>024</w:t>
      </w:r>
      <w:r>
        <w:rPr>
          <w:rFonts w:ascii="方正仿宋_GBK" w:eastAsia="方正仿宋_GBK" w:hAnsi="宋体" w:hint="eastAsia"/>
          <w:sz w:val="24"/>
          <w:szCs w:val="24"/>
        </w:rPr>
        <w:t>年9月3</w:t>
      </w:r>
      <w:r>
        <w:rPr>
          <w:rFonts w:ascii="方正仿宋_GBK" w:eastAsia="方正仿宋_GBK" w:hAnsi="宋体"/>
          <w:sz w:val="24"/>
          <w:szCs w:val="24"/>
        </w:rPr>
        <w:t>0</w:t>
      </w:r>
      <w:r>
        <w:rPr>
          <w:rFonts w:ascii="方正仿宋_GBK" w:eastAsia="方正仿宋_GBK" w:hAnsi="宋体" w:hint="eastAsia"/>
          <w:sz w:val="24"/>
          <w:szCs w:val="24"/>
        </w:rPr>
        <w:t>日）。</w:t>
      </w:r>
      <w:r>
        <w:rPr>
          <w:rFonts w:ascii="方正仿宋_GBK" w:eastAsia="方正仿宋_GBK" w:hAnsi="宋体"/>
          <w:sz w:val="24"/>
          <w:szCs w:val="24"/>
        </w:rPr>
        <w:t xml:space="preserve"> </w:t>
      </w:r>
    </w:p>
    <w:p>
      <w:pPr>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（二）服务地点：内江师范学院高桥校区</w:t>
      </w:r>
    </w:p>
    <w:p>
      <w:pPr>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（三）验收方式：按服务要求及投标响应文件进行验收。</w:t>
      </w:r>
    </w:p>
    <w:p>
      <w:pPr>
        <w:pStyle w:val="23"/>
        <w:adjustRightInd w:val="0"/>
        <w:snapToGrid w:val="0"/>
        <w:spacing w:before="0" w:after="0" w:line="400" w:lineRule="exact"/>
        <w:ind w:firstLineChars="200" w:firstLine="480"/>
        <w:jc w:val="left"/>
        <w:rPr>
          <w:rFonts w:ascii="方正仿宋_GBK" w:eastAsia="方正仿宋_GBK" w:hAnsi="宋体"/>
          <w:sz w:val="24"/>
        </w:rPr>
      </w:pPr>
      <w:bookmarkStart w:id="37" w:name="_Toc344475121"/>
      <w:bookmarkStart w:id="38" w:name="_Toc146178534"/>
      <w:bookmarkStart w:id="39" w:name="_Toc76462329"/>
      <w:r>
        <w:rPr>
          <w:rFonts w:ascii="方正仿宋_GBK" w:eastAsia="方正仿宋_GBK" w:hAnsi="宋体" w:hint="eastAsia"/>
          <w:sz w:val="24"/>
        </w:rPr>
        <w:t>二、</w:t>
      </w:r>
      <w:bookmarkEnd w:id="37"/>
      <w:r>
        <w:rPr>
          <w:rFonts w:ascii="方正仿宋_GBK" w:eastAsia="方正仿宋_GBK" w:hAnsi="宋体" w:hint="eastAsia"/>
          <w:sz w:val="24"/>
        </w:rPr>
        <w:t>报价要求</w:t>
      </w:r>
      <w:bookmarkEnd w:id="38"/>
      <w:bookmarkEnd w:id="39"/>
    </w:p>
    <w:p>
      <w:pPr>
        <w:snapToGrid w:val="0"/>
        <w:spacing w:line="400" w:lineRule="exact"/>
        <w:ind w:firstLine="540"/>
        <w:jc w:val="left"/>
      </w:pPr>
      <w:r>
        <w:rPr>
          <w:rFonts w:ascii="方正仿宋_GBK" w:eastAsia="方正仿宋_GBK" w:hAnsi="宋体" w:hint="eastAsia"/>
          <w:sz w:val="24"/>
          <w:szCs w:val="24"/>
        </w:rPr>
        <w:t>本次磋商报价为人民币报价且为包干价，磋商报价包含供应商完成本项目全部工作内容并通过验收的所有费用，包含但不限于：人工费、通讯费、交通费、税费、辅助材料费、劳务费等履行完本项目的所有费用，采购人除此外不支付其他费用。因供应商自身原因造成漏报、少报皆由供应商自行承担，采购人不再补偿。</w:t>
      </w:r>
    </w:p>
    <w:p>
      <w:pPr>
        <w:pStyle w:val="23"/>
        <w:adjustRightInd w:val="0"/>
        <w:snapToGrid w:val="0"/>
        <w:spacing w:before="0" w:after="0" w:line="400" w:lineRule="exact"/>
        <w:ind w:firstLineChars="200" w:firstLine="480"/>
        <w:jc w:val="left"/>
        <w:rPr>
          <w:rFonts w:ascii="方正仿宋_GBK" w:eastAsia="方正仿宋_GBK" w:hAnsi="宋体"/>
          <w:sz w:val="24"/>
        </w:rPr>
      </w:pPr>
      <w:bookmarkStart w:id="40" w:name="_Toc76462330"/>
      <w:bookmarkStart w:id="41" w:name="_Toc146178535"/>
      <w:bookmarkStart w:id="42" w:name="_Toc344475122"/>
      <w:r>
        <w:rPr>
          <w:rFonts w:ascii="方正仿宋_GBK" w:eastAsia="方正仿宋_GBK" w:hAnsi="宋体" w:hint="eastAsia"/>
          <w:sz w:val="24"/>
        </w:rPr>
        <w:t>三、付款方式</w:t>
      </w:r>
      <w:bookmarkEnd w:id="40"/>
      <w:bookmarkEnd w:id="41"/>
      <w:bookmarkEnd w:id="42"/>
    </w:p>
    <w:p>
      <w:pPr>
        <w:snapToGrid w:val="0"/>
        <w:spacing w:line="400" w:lineRule="exact"/>
        <w:ind w:firstLineChars="200" w:firstLine="480"/>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合同签订后，采购人收到成交供应商完税发票起10个工作日内，支付合同总金额的</w:t>
      </w:r>
      <w:r>
        <w:rPr>
          <w:rFonts w:ascii="方正仿宋_GBK" w:eastAsia="方正仿宋_GBK" w:hAnsi="宋体" w:cs="宋体"/>
          <w:kern w:val="0"/>
          <w:sz w:val="24"/>
          <w:szCs w:val="24"/>
        </w:rPr>
        <w:t>20</w:t>
      </w:r>
      <w:r>
        <w:rPr>
          <w:rFonts w:ascii="方正仿宋_GBK" w:eastAsia="方正仿宋_GBK" w:hAnsi="宋体" w:cs="宋体" w:hint="eastAsia"/>
          <w:kern w:val="0"/>
          <w:sz w:val="24"/>
          <w:szCs w:val="24"/>
        </w:rPr>
        <w:t>%，服务提供完成，并验收合格，采购人在接到成交供应</w:t>
      </w:r>
      <w:proofErr w:type="gramStart"/>
      <w:r>
        <w:rPr>
          <w:rFonts w:ascii="方正仿宋_GBK" w:eastAsia="方正仿宋_GBK" w:hAnsi="宋体" w:cs="宋体" w:hint="eastAsia"/>
          <w:kern w:val="0"/>
          <w:sz w:val="24"/>
          <w:szCs w:val="24"/>
        </w:rPr>
        <w:t>商通知</w:t>
      </w:r>
      <w:proofErr w:type="gramEnd"/>
      <w:r>
        <w:rPr>
          <w:rFonts w:ascii="方正仿宋_GBK" w:eastAsia="方正仿宋_GBK" w:hAnsi="宋体" w:cs="宋体" w:hint="eastAsia"/>
          <w:kern w:val="0"/>
          <w:sz w:val="24"/>
          <w:szCs w:val="24"/>
        </w:rPr>
        <w:t>与票据、凭证资料后20日内，支付合同总金额的</w:t>
      </w:r>
      <w:r>
        <w:rPr>
          <w:rFonts w:ascii="方正仿宋_GBK" w:eastAsia="方正仿宋_GBK" w:hAnsi="宋体" w:cs="宋体"/>
          <w:kern w:val="0"/>
          <w:sz w:val="24"/>
          <w:szCs w:val="24"/>
        </w:rPr>
        <w:t>80</w:t>
      </w:r>
      <w:r>
        <w:rPr>
          <w:rFonts w:ascii="方正仿宋_GBK" w:eastAsia="方正仿宋_GBK" w:hAnsi="宋体" w:cs="宋体" w:hint="eastAsia"/>
          <w:kern w:val="0"/>
          <w:sz w:val="24"/>
          <w:szCs w:val="24"/>
        </w:rPr>
        <w:t>%。</w:t>
      </w:r>
    </w:p>
    <w:p>
      <w:pPr>
        <w:pStyle w:val="23"/>
        <w:adjustRightInd w:val="0"/>
        <w:snapToGrid w:val="0"/>
        <w:spacing w:before="0" w:after="0" w:line="400" w:lineRule="exact"/>
        <w:ind w:firstLineChars="200" w:firstLine="480"/>
        <w:jc w:val="left"/>
        <w:rPr>
          <w:rFonts w:ascii="方正仿宋_GBK" w:eastAsia="方正仿宋_GBK" w:hAnsi="宋体"/>
          <w:sz w:val="24"/>
        </w:rPr>
      </w:pPr>
      <w:bookmarkStart w:id="43" w:name="_Toc76462331"/>
      <w:bookmarkStart w:id="44" w:name="_Toc344475124"/>
      <w:bookmarkStart w:id="45" w:name="_Toc146178536"/>
      <w:r>
        <w:rPr>
          <w:rFonts w:ascii="方正仿宋_GBK" w:eastAsia="方正仿宋_GBK" w:hAnsi="宋体" w:hint="eastAsia"/>
          <w:sz w:val="24"/>
        </w:rPr>
        <w:t>四、</w:t>
      </w:r>
      <w:bookmarkStart w:id="46" w:name="_Toc344475125"/>
      <w:bookmarkEnd w:id="43"/>
      <w:bookmarkEnd w:id="44"/>
      <w:r>
        <w:rPr>
          <w:rFonts w:ascii="方正仿宋_GBK" w:eastAsia="方正仿宋_GBK" w:hAnsi="宋体" w:hint="eastAsia"/>
          <w:sz w:val="24"/>
        </w:rPr>
        <w:t>服务要求</w:t>
      </w:r>
      <w:bookmarkEnd w:id="45"/>
    </w:p>
    <w:bookmarkEnd w:id="46"/>
    <w:p>
      <w:pPr>
        <w:snapToGrid w:val="0"/>
        <w:spacing w:line="400" w:lineRule="exact"/>
        <w:ind w:firstLine="540"/>
        <w:jc w:val="left"/>
        <w:rPr>
          <w:rFonts w:ascii="方正仿宋_GBK" w:eastAsia="方正仿宋_GBK" w:hAnsi="宋体"/>
          <w:sz w:val="24"/>
          <w:szCs w:val="24"/>
        </w:rPr>
      </w:pPr>
      <w:r>
        <w:rPr>
          <w:rFonts w:ascii="方正仿宋_GBK" w:eastAsia="方正仿宋_GBK" w:hAnsi="宋体" w:hint="eastAsia"/>
          <w:sz w:val="24"/>
          <w:szCs w:val="24"/>
        </w:rPr>
        <w:t>（一）供应商为项目委派的负责人应具备丰富的教师教学创新大赛整体经验。</w:t>
      </w:r>
    </w:p>
    <w:p>
      <w:pPr>
        <w:snapToGrid w:val="0"/>
        <w:spacing w:line="400" w:lineRule="exact"/>
        <w:ind w:firstLine="540"/>
        <w:jc w:val="left"/>
        <w:rPr>
          <w:rFonts w:ascii="方正仿宋_GBK" w:eastAsia="方正仿宋_GBK" w:hAnsi="宋体"/>
          <w:sz w:val="24"/>
          <w:szCs w:val="24"/>
        </w:rPr>
      </w:pPr>
      <w:r>
        <w:rPr>
          <w:rFonts w:ascii="方正仿宋_GBK" w:eastAsia="方正仿宋_GBK" w:hAnsi="宋体" w:hint="eastAsia"/>
          <w:sz w:val="24"/>
          <w:szCs w:val="24"/>
        </w:rPr>
        <w:t>（二）供应商应提供业务人员 1 人，主要负责校方与公司各部门协调，提供 7*24 小时即时响应服务。</w:t>
      </w:r>
    </w:p>
    <w:p>
      <w:pPr>
        <w:pStyle w:val="23"/>
        <w:adjustRightInd w:val="0"/>
        <w:snapToGrid w:val="0"/>
        <w:spacing w:before="0" w:after="0" w:line="400" w:lineRule="exact"/>
        <w:ind w:firstLineChars="200" w:firstLine="480"/>
        <w:jc w:val="left"/>
        <w:rPr>
          <w:rFonts w:ascii="方正仿宋_GBK" w:eastAsia="方正仿宋_GBK" w:hAnsi="宋体"/>
          <w:sz w:val="24"/>
        </w:rPr>
      </w:pPr>
      <w:r>
        <w:rPr>
          <w:rFonts w:ascii="方正仿宋_GBK" w:eastAsia="方正仿宋_GBK" w:hAnsi="宋体" w:hint="eastAsia"/>
          <w:sz w:val="24"/>
        </w:rPr>
        <w:t>五、知识产权</w:t>
      </w:r>
    </w:p>
    <w:p>
      <w:pPr>
        <w:snapToGrid w:val="0"/>
        <w:spacing w:line="400" w:lineRule="exact"/>
        <w:ind w:firstLine="540"/>
        <w:jc w:val="left"/>
        <w:rPr>
          <w:rFonts w:ascii="方正仿宋_GBK" w:eastAsia="方正仿宋_GBK" w:hAnsi="宋体"/>
          <w:sz w:val="24"/>
          <w:szCs w:val="24"/>
        </w:rPr>
      </w:pPr>
      <w:r>
        <w:rPr>
          <w:rFonts w:ascii="方正仿宋_GBK" w:eastAsia="方正仿宋_GBK" w:hAnsi="宋体" w:hint="eastAsia"/>
          <w:sz w:val="24"/>
          <w:szCs w:val="24"/>
        </w:rPr>
        <w:t>（一）供应商应保证所提供的服务或服务所涉及的内容均不会侵犯任何第三方的专利权、商标权或著作权。</w:t>
      </w:r>
    </w:p>
    <w:p>
      <w:pPr>
        <w:snapToGrid w:val="0"/>
        <w:spacing w:line="400" w:lineRule="exact"/>
        <w:ind w:firstLine="540"/>
        <w:jc w:val="left"/>
        <w:rPr>
          <w:rFonts w:ascii="方正仿宋_GBK" w:eastAsia="方正仿宋_GBK" w:hAnsi="宋体"/>
          <w:sz w:val="24"/>
          <w:szCs w:val="24"/>
        </w:rPr>
      </w:pPr>
      <w:r>
        <w:rPr>
          <w:rFonts w:ascii="方正仿宋_GBK" w:eastAsia="方正仿宋_GBK" w:hAnsi="宋体" w:hint="eastAsia"/>
          <w:sz w:val="24"/>
          <w:szCs w:val="24"/>
        </w:rPr>
        <w:t>（二）供应商所提供的所有服务成果最终知识产权属于采购人，未经采购人同意，供应商不得泄露采购人的任何资料给第三方或作为他用。如有内容泄露，造成的不良后果由供应商承担，并负担由此而产生的一切损失。</w:t>
      </w:r>
    </w:p>
    <w:p>
      <w:pPr>
        <w:pStyle w:val="23"/>
        <w:adjustRightInd w:val="0"/>
        <w:snapToGrid w:val="0"/>
        <w:spacing w:before="0" w:after="0" w:line="400" w:lineRule="exact"/>
        <w:ind w:firstLineChars="200" w:firstLine="480"/>
        <w:jc w:val="left"/>
        <w:rPr>
          <w:rFonts w:ascii="方正仿宋_GBK" w:eastAsia="方正仿宋_GBK" w:hAnsi="宋体"/>
          <w:sz w:val="24"/>
        </w:rPr>
      </w:pPr>
      <w:r>
        <w:rPr>
          <w:rFonts w:ascii="方正仿宋_GBK" w:eastAsia="方正仿宋_GBK" w:hAnsi="宋体" w:hint="eastAsia"/>
          <w:sz w:val="24"/>
        </w:rPr>
        <w:t>六、其他</w:t>
      </w:r>
    </w:p>
    <w:p>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其他未尽事宜由供需双方在采购合同中详细约定。</w:t>
      </w:r>
    </w:p>
    <w:p>
      <w:pPr>
        <w:pStyle w:val="23"/>
        <w:pageBreakBefore/>
        <w:spacing w:before="0" w:after="0" w:line="360" w:lineRule="auto"/>
        <w:jc w:val="center"/>
        <w:rPr>
          <w:rFonts w:ascii="方正小标宋_GBK" w:eastAsia="方正小标宋_GBK" w:hAnsi="宋体"/>
          <w:b w:val="0"/>
          <w:sz w:val="36"/>
          <w:szCs w:val="30"/>
        </w:rPr>
      </w:pPr>
      <w:bookmarkStart w:id="47" w:name="_Toc146178537"/>
      <w:bookmarkStart w:id="48" w:name="_Toc76462332"/>
      <w:r>
        <w:rPr>
          <w:rFonts w:ascii="方正小标宋_GBK" w:eastAsia="方正小标宋_GBK" w:hAnsi="宋体" w:hint="eastAsia"/>
          <w:b w:val="0"/>
          <w:sz w:val="36"/>
          <w:szCs w:val="30"/>
        </w:rPr>
        <w:lastRenderedPageBreak/>
        <w:t>第四章  磋商程序及方法、评审标准、无效响应和</w:t>
      </w:r>
      <w:r>
        <w:rPr>
          <w:rFonts w:ascii="方正小标宋_GBK" w:eastAsia="方正小标宋_GBK" w:hint="eastAsia"/>
          <w:b w:val="0"/>
          <w:sz w:val="36"/>
          <w:szCs w:val="36"/>
        </w:rPr>
        <w:t>采购终止</w:t>
      </w:r>
      <w:bookmarkEnd w:id="47"/>
      <w:bookmarkEnd w:id="48"/>
    </w:p>
    <w:p>
      <w:pPr>
        <w:pStyle w:val="23"/>
        <w:adjustRightInd w:val="0"/>
        <w:snapToGrid w:val="0"/>
        <w:spacing w:before="0" w:after="0" w:line="400" w:lineRule="exact"/>
        <w:ind w:firstLineChars="200" w:firstLine="480"/>
        <w:rPr>
          <w:rFonts w:ascii="方正仿宋_GBK" w:eastAsia="方正仿宋_GBK" w:hAnsi="宋体"/>
          <w:sz w:val="24"/>
        </w:rPr>
      </w:pPr>
      <w:bookmarkStart w:id="49" w:name="_Toc76462333"/>
      <w:bookmarkStart w:id="50" w:name="_Toc146178538"/>
      <w:r>
        <w:rPr>
          <w:rFonts w:ascii="方正仿宋_GBK" w:eastAsia="方正仿宋_GBK" w:hAnsi="宋体" w:hint="eastAsia"/>
          <w:sz w:val="24"/>
        </w:rPr>
        <w:t>一、磋商程序及方法</w:t>
      </w:r>
      <w:bookmarkEnd w:id="49"/>
      <w:bookmarkEnd w:id="50"/>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proofErr w:type="gramStart"/>
      <w:r>
        <w:rPr>
          <w:rFonts w:ascii="方正仿宋_GBK" w:eastAsia="方正仿宋_GBK" w:hAnsi="宋体" w:hint="eastAsia"/>
          <w:sz w:val="24"/>
          <w:szCs w:val="24"/>
        </w:rPr>
        <w:t>磋商按</w:t>
      </w:r>
      <w:proofErr w:type="gramEnd"/>
      <w:r>
        <w:rPr>
          <w:rFonts w:ascii="方正仿宋_GBK" w:eastAsia="方正仿宋_GBK" w:hAnsi="宋体" w:hint="eastAsia"/>
          <w:sz w:val="24"/>
          <w:szCs w:val="24"/>
        </w:rPr>
        <w:t>竞争性磋商文件规定的时间和地点进行，供应商须有法定代表人（或其授权代表）或自然人参加并签到。竞争性磋商以抽签的形式</w:t>
      </w:r>
      <w:proofErr w:type="gramStart"/>
      <w:r>
        <w:rPr>
          <w:rFonts w:ascii="方正仿宋_GBK" w:eastAsia="方正仿宋_GBK" w:hAnsi="宋体" w:hint="eastAsia"/>
          <w:sz w:val="24"/>
          <w:szCs w:val="24"/>
        </w:rPr>
        <w:t>确定磋商</w:t>
      </w:r>
      <w:proofErr w:type="gramEnd"/>
      <w:r>
        <w:rPr>
          <w:rFonts w:ascii="方正仿宋_GBK" w:eastAsia="方正仿宋_GBK" w:hAnsi="宋体" w:hint="eastAsia"/>
          <w:sz w:val="24"/>
          <w:szCs w:val="24"/>
        </w:rPr>
        <w:t>顺序，由本项目依法组建的竞争性磋商小组（以下简称磋商小组）分别与各供应商进行磋商。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cs="宋体" w:hint="eastAsia"/>
          <w:kern w:val="0"/>
          <w:sz w:val="24"/>
          <w:szCs w:val="24"/>
        </w:rPr>
        <w:t>资格性审查。依据法律法规和竞争性磋商文件的规定，对响应文件中的资格证明、等进行审查，以确定供应商是否</w:t>
      </w:r>
      <w:proofErr w:type="gramStart"/>
      <w:r>
        <w:rPr>
          <w:rFonts w:ascii="方正仿宋_GBK" w:eastAsia="方正仿宋_GBK" w:hAnsi="宋体" w:cs="宋体" w:hint="eastAsia"/>
          <w:kern w:val="0"/>
          <w:sz w:val="24"/>
          <w:szCs w:val="24"/>
        </w:rPr>
        <w:t>具备磋商</w:t>
      </w:r>
      <w:proofErr w:type="gramEnd"/>
      <w:r>
        <w:rPr>
          <w:rFonts w:ascii="方正仿宋_GBK" w:eastAsia="方正仿宋_GBK" w:hAnsi="宋体" w:cs="宋体" w:hint="eastAsia"/>
          <w:kern w:val="0"/>
          <w:sz w:val="24"/>
          <w:szCs w:val="24"/>
        </w:rPr>
        <w:t>资格。资格性审查资料表如下：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tc>
          <w:tcPr>
            <w:tcW w:w="817"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tc>
          <w:tcPr>
            <w:tcW w:w="817" w:type="dxa"/>
            <w:vMerge w:val="restart"/>
            <w:vAlign w:val="center"/>
          </w:tcPr>
          <w:p>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84" w:type="dxa"/>
            <w:vMerge w:val="restart"/>
            <w:vAlign w:val="center"/>
          </w:tcPr>
          <w:p>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供应商提供“基本资格条件承诺函”（格式详见第七章）</w:t>
            </w: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4984" w:type="dxa"/>
            <w:vMerge/>
            <w:vAlign w:val="center"/>
          </w:tcPr>
          <w:p>
            <w:pPr>
              <w:rPr>
                <w:rFonts w:ascii="方正仿宋_GBK" w:eastAsia="方正仿宋_GBK" w:hAnsi="仿宋"/>
                <w:sz w:val="21"/>
                <w:szCs w:val="21"/>
              </w:rPr>
            </w:pP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4984" w:type="dxa"/>
            <w:vMerge/>
            <w:vAlign w:val="center"/>
          </w:tcPr>
          <w:p>
            <w:pPr>
              <w:rPr>
                <w:rFonts w:ascii="方正仿宋_GBK" w:eastAsia="方正仿宋_GBK" w:hAnsi="仿宋"/>
                <w:sz w:val="21"/>
                <w:szCs w:val="21"/>
              </w:rPr>
            </w:pP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4984" w:type="dxa"/>
            <w:vMerge/>
            <w:vAlign w:val="center"/>
          </w:tcPr>
          <w:p>
            <w:pPr>
              <w:rPr>
                <w:rFonts w:ascii="方正仿宋_GBK" w:eastAsia="方正仿宋_GBK" w:hAnsi="仿宋"/>
                <w:b/>
                <w:sz w:val="21"/>
                <w:szCs w:val="21"/>
              </w:rPr>
            </w:pPr>
          </w:p>
        </w:tc>
      </w:tr>
      <w:tr>
        <w:trPr>
          <w:trHeight w:val="475"/>
        </w:trP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rPr>
            </w:pP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4984" w:type="dxa"/>
            <w:vAlign w:val="center"/>
          </w:tcPr>
          <w:p>
            <w:pPr>
              <w:rPr>
                <w:rFonts w:ascii="方正仿宋_GBK" w:eastAsia="方正仿宋_GBK" w:hAnsi="仿宋"/>
                <w:sz w:val="21"/>
                <w:szCs w:val="21"/>
              </w:rPr>
            </w:pPr>
          </w:p>
        </w:tc>
      </w:tr>
      <w:tr>
        <w:trPr>
          <w:trHeight w:val="475"/>
        </w:trP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rPr>
            </w:pP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按“第一章三、供应商资格要求（三）本项目的特定资格要求”的要求提交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r>
        <w:tc>
          <w:tcPr>
            <w:tcW w:w="817" w:type="dxa"/>
            <w:vAlign w:val="center"/>
          </w:tcPr>
          <w:p>
            <w:pPr>
              <w:jc w:val="center"/>
              <w:rPr>
                <w:rFonts w:ascii="方正仿宋_GBK" w:eastAsia="方正仿宋_GBK" w:hAnsi="仿宋"/>
                <w:sz w:val="21"/>
                <w:szCs w:val="21"/>
              </w:rPr>
            </w:pPr>
            <w:r>
              <w:rPr>
                <w:rFonts w:ascii="方正仿宋_GBK" w:eastAsia="方正仿宋_GBK" w:hAnsi="仿宋" w:hint="eastAsia"/>
                <w:sz w:val="21"/>
                <w:szCs w:val="21"/>
              </w:rPr>
              <w:t>（二）</w:t>
            </w:r>
          </w:p>
        </w:tc>
        <w:tc>
          <w:tcPr>
            <w:tcW w:w="3827" w:type="dxa"/>
            <w:gridSpan w:val="2"/>
            <w:vAlign w:val="center"/>
          </w:tcPr>
          <w:p>
            <w:pPr>
              <w:rPr>
                <w:rFonts w:ascii="方正仿宋_GBK" w:eastAsia="方正仿宋_GBK" w:hAnsi="仿宋"/>
                <w:sz w:val="21"/>
                <w:szCs w:val="21"/>
              </w:rPr>
            </w:pPr>
            <w:r>
              <w:rPr>
                <w:rFonts w:ascii="方正仿宋_GBK" w:eastAsia="方正仿宋_GBK" w:hAnsi="仿宋" w:hint="eastAsia"/>
                <w:sz w:val="21"/>
                <w:szCs w:val="21"/>
              </w:rPr>
              <w:t>落实政府采购政策需满足的资格要求</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按“第一章三、供应商资格要求（二）落实政府采购政策需满足的资格要求”的要求提交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根据《</w:t>
      </w:r>
      <w:r>
        <w:rPr>
          <w:rFonts w:ascii="方正仿宋_GBK" w:eastAsia="方正仿宋_GBK" w:hAnsi="宋体" w:cs="宋体"/>
          <w:kern w:val="0"/>
          <w:sz w:val="24"/>
          <w:szCs w:val="24"/>
        </w:rPr>
        <w:t>中华人民共和国政府采购法实施条例</w:t>
      </w:r>
      <w:r>
        <w:rPr>
          <w:rFonts w:ascii="方正仿宋_GBK" w:eastAsia="方正仿宋_GBK" w:hAnsi="宋体" w:cs="宋体" w:hint="eastAsia"/>
          <w:kern w:val="0"/>
          <w:sz w:val="24"/>
          <w:szCs w:val="24"/>
        </w:rPr>
        <w:t>》第十九条“参加政府采购活动前三年内，在经营活动中没有重大违法记录”中“重大违法记录”</w:t>
      </w:r>
      <w:r>
        <w:rPr>
          <w:rFonts w:ascii="方正仿宋_GBK" w:eastAsia="方正仿宋_GBK" w:hAnsi="宋体" w:cs="宋体"/>
          <w:kern w:val="0"/>
          <w:sz w:val="24"/>
          <w:szCs w:val="24"/>
        </w:rPr>
        <w:t>，是指供应商因违法经营受到刑事处罚或者责令停产停业、吊销许可证或者执照、较大数额罚款等行政处罚。</w:t>
      </w:r>
      <w:r>
        <w:rPr>
          <w:rFonts w:ascii="方正仿宋_GBK" w:eastAsia="方正仿宋_GBK" w:hAnsi="宋体" w:cs="宋体" w:hint="eastAsia"/>
          <w:kern w:val="0"/>
          <w:sz w:val="24"/>
          <w:szCs w:val="24"/>
        </w:rPr>
        <w:t>行政处罚中“较大数额”的认定标准，按照</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kern w:val="0"/>
          <w:sz w:val="24"/>
          <w:szCs w:val="24"/>
        </w:rPr>
        <w:t>财政部关于《中华人民共和国政府采购法实施条例》第十九条第一款</w:t>
      </w:r>
      <w:r>
        <w:rPr>
          <w:rFonts w:ascii="方正仿宋_GBK" w:eastAsia="方正仿宋_GBK" w:hAnsi="宋体" w:cs="宋体"/>
          <w:kern w:val="0"/>
          <w:sz w:val="24"/>
          <w:szCs w:val="24"/>
        </w:rPr>
        <w:t>“</w:t>
      </w:r>
      <w:r>
        <w:rPr>
          <w:rFonts w:ascii="方正仿宋_GBK" w:eastAsia="方正仿宋_GBK" w:hAnsi="宋体" w:cs="宋体"/>
          <w:kern w:val="0"/>
          <w:sz w:val="24"/>
          <w:szCs w:val="24"/>
        </w:rPr>
        <w:t>较大数额罚款</w:t>
      </w:r>
      <w:r>
        <w:rPr>
          <w:rFonts w:ascii="方正仿宋_GBK" w:eastAsia="方正仿宋_GBK" w:hAnsi="宋体" w:cs="宋体"/>
          <w:kern w:val="0"/>
          <w:sz w:val="24"/>
          <w:szCs w:val="24"/>
        </w:rPr>
        <w:t>”</w:t>
      </w:r>
      <w:r>
        <w:rPr>
          <w:rFonts w:ascii="方正仿宋_GBK" w:eastAsia="方正仿宋_GBK" w:hAnsi="宋体" w:cs="宋体"/>
          <w:kern w:val="0"/>
          <w:sz w:val="24"/>
          <w:szCs w:val="24"/>
        </w:rPr>
        <w:t>具体适用问题的意见</w:t>
      </w:r>
      <w:r>
        <w:rPr>
          <w:rFonts w:ascii="方正仿宋_GBK" w:eastAsia="方正仿宋_GBK" w:hAnsi="宋体" w:cs="宋体" w:hint="eastAsia"/>
          <w:kern w:val="0"/>
          <w:sz w:val="24"/>
          <w:szCs w:val="24"/>
        </w:rPr>
        <w:t>（财库〔2022〕3 号）</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hint="eastAsia"/>
          <w:kern w:val="0"/>
          <w:sz w:val="24"/>
          <w:szCs w:val="24"/>
        </w:rPr>
        <w:t>执行。供应商可于响应文件递交截止时间前通过 “信用中国”网站(www.creditchina.gov.cn)、"中国政府采购网</w:t>
      </w:r>
      <w:r>
        <w:rPr>
          <w:rFonts w:ascii="方正仿宋_GBK" w:eastAsia="方正仿宋_GBK" w:hAnsi="宋体" w:cs="宋体" w:hint="eastAsia"/>
          <w:kern w:val="0"/>
          <w:sz w:val="24"/>
          <w:szCs w:val="24"/>
        </w:rPr>
        <w:lastRenderedPageBreak/>
        <w:t>"(www.ccgp.gov.cn)等渠道查询信用记录。</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以联合体形</w:t>
      </w:r>
      <w:proofErr w:type="gramStart"/>
      <w:r>
        <w:rPr>
          <w:rFonts w:ascii="方正仿宋_GBK" w:eastAsia="方正仿宋_GBK" w:hAnsi="宋体" w:cs="宋体" w:hint="eastAsia"/>
          <w:kern w:val="0"/>
          <w:sz w:val="24"/>
          <w:szCs w:val="24"/>
        </w:rPr>
        <w:t>式参与</w:t>
      </w:r>
      <w:proofErr w:type="gramEnd"/>
      <w:r>
        <w:rPr>
          <w:rFonts w:ascii="方正仿宋_GBK" w:eastAsia="方正仿宋_GBK" w:hAnsi="宋体" w:cs="宋体" w:hint="eastAsia"/>
          <w:kern w:val="0"/>
          <w:sz w:val="24"/>
          <w:szCs w:val="24"/>
        </w:rPr>
        <w:t>磋商的，共同联合协议中应确定主办方（主体），</w:t>
      </w:r>
      <w:r>
        <w:rPr>
          <w:rFonts w:ascii="方正仿宋_GBK" w:eastAsia="方正仿宋_GBK" w:hAnsi="宋体" w:hint="eastAsia"/>
          <w:sz w:val="24"/>
        </w:rPr>
        <w:t>代表联合体进行磋商和澄清。</w:t>
      </w:r>
      <w:r>
        <w:rPr>
          <w:rFonts w:ascii="方正仿宋_GBK" w:eastAsia="方正仿宋_GBK" w:hAnsi="宋体" w:cs="宋体" w:hint="eastAsia"/>
          <w:kern w:val="0"/>
          <w:sz w:val="24"/>
          <w:szCs w:val="24"/>
        </w:rPr>
        <w:t>联合体各方均应满足供应商资格要求（详见“第一章”）。</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3</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hint="eastAsia"/>
          <w:sz w:val="24"/>
        </w:rPr>
        <w:t>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本项目的，联合体各方均为中小企业的，联合体视同中小企业（其中，联合体各方均为小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的，联合体视同小微企业</w:t>
      </w:r>
      <w:r>
        <w:rPr>
          <w:rFonts w:ascii="方正仿宋_GBK" w:eastAsia="方正仿宋_GBK" w:hAnsi="宋体" w:cs="宋体" w:hint="eastAsia"/>
          <w:kern w:val="0"/>
          <w:sz w:val="24"/>
          <w:szCs w:val="24"/>
        </w:rPr>
        <w:t>）。</w:t>
      </w:r>
    </w:p>
    <w:p>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2.符合性审查。依据竞争性磋商文件的规定，从响应文件的有效性、完整性和对竞争性磋商文件的响应程度进行审查，以确定是否对竞争性磋商文件的实质性要求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w:t>
      </w:r>
      <w:r>
        <w:rPr>
          <w:rFonts w:ascii="方正仿宋_GBK" w:eastAsia="方正仿宋_GBK"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trPr>
          <w:trHeight w:val="321"/>
        </w:trPr>
        <w:tc>
          <w:tcPr>
            <w:tcW w:w="675" w:type="dxa"/>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trPr>
          <w:trHeight w:val="384"/>
        </w:trPr>
        <w:tc>
          <w:tcPr>
            <w:tcW w:w="675" w:type="dxa"/>
            <w:vMerge w:val="restart"/>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按竞争性磋商文件“第七章响应文件编制要求”要求签署或盖章。</w:t>
            </w:r>
          </w:p>
        </w:tc>
      </w:tr>
      <w:tr>
        <w:trPr>
          <w:trHeight w:val="389"/>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法定代表人身份证明及授权委托书有效，符合竞争性磋商文件规定的格式，签署或盖章齐全。</w:t>
            </w:r>
          </w:p>
        </w:tc>
      </w:tr>
      <w:tr>
        <w:trPr>
          <w:trHeight w:val="386"/>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w:t>
            </w:r>
            <w:proofErr w:type="gramStart"/>
            <w:r>
              <w:rPr>
                <w:rFonts w:ascii="方正仿宋_GBK" w:eastAsia="方正仿宋_GBK" w:hAnsi="宋体" w:cs="仿宋_GB2312" w:hint="eastAsia"/>
                <w:sz w:val="21"/>
                <w:szCs w:val="21"/>
                <w:lang w:val="zh-CN"/>
              </w:rPr>
              <w:t>包只能</w:t>
            </w:r>
            <w:proofErr w:type="gramEnd"/>
            <w:r>
              <w:rPr>
                <w:rFonts w:ascii="方正仿宋_GBK" w:eastAsia="方正仿宋_GBK" w:hAnsi="宋体" w:cs="仿宋_GB2312" w:hint="eastAsia"/>
                <w:sz w:val="21"/>
                <w:szCs w:val="21"/>
                <w:lang w:val="zh-CN"/>
              </w:rPr>
              <w:t>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trPr>
          <w:trHeight w:val="560"/>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trPr>
          <w:trHeight w:val="691"/>
        </w:trPr>
        <w:tc>
          <w:tcPr>
            <w:tcW w:w="675" w:type="dxa"/>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竞争性磋商</w:t>
            </w:r>
            <w:r>
              <w:rPr>
                <w:rFonts w:ascii="方正仿宋_GBK" w:eastAsia="方正仿宋_GBK" w:hAnsi="宋体" w:cs="仿宋_GB2312" w:hint="eastAsia"/>
                <w:sz w:val="21"/>
                <w:szCs w:val="21"/>
                <w:lang w:val="zh-CN"/>
              </w:rPr>
              <w:t>文件要求。</w:t>
            </w:r>
          </w:p>
        </w:tc>
      </w:tr>
      <w:tr>
        <w:trPr>
          <w:trHeight w:val="405"/>
        </w:trPr>
        <w:tc>
          <w:tcPr>
            <w:tcW w:w="675" w:type="dxa"/>
            <w:vMerge w:val="restart"/>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pPr>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响应程度审查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实质性响应</w:t>
            </w:r>
          </w:p>
        </w:tc>
        <w:tc>
          <w:tcPr>
            <w:tcW w:w="5409" w:type="dxa"/>
            <w:vAlign w:val="center"/>
          </w:tcPr>
          <w:p>
            <w:pPr>
              <w:pStyle w:val="af2"/>
              <w:rPr>
                <w:rFonts w:ascii="方正仿宋_GBK" w:eastAsia="方正仿宋_GBK" w:hAnsi="宋体" w:cs="宋体"/>
                <w:kern w:val="0"/>
                <w:sz w:val="21"/>
                <w:szCs w:val="21"/>
              </w:rPr>
            </w:pPr>
            <w:r>
              <w:rPr>
                <w:rFonts w:ascii="方正仿宋_GBK" w:eastAsia="方正仿宋_GBK" w:hAnsi="宋体" w:cs="宋体" w:hint="eastAsia"/>
                <w:kern w:val="0"/>
                <w:sz w:val="21"/>
                <w:szCs w:val="21"/>
              </w:rPr>
              <w:t>竞争性磋商文件第二章、第三章“</w:t>
            </w:r>
            <w:r>
              <w:rPr>
                <w:rFonts w:ascii="方正仿宋_GBK" w:eastAsia="方正仿宋_GBK" w:hAnsi="宋体" w:hint="eastAsia"/>
                <w:sz w:val="24"/>
                <w:szCs w:val="24"/>
              </w:rPr>
              <w:t>★</w:t>
            </w:r>
            <w:r>
              <w:rPr>
                <w:rFonts w:ascii="方正仿宋_GBK" w:eastAsia="方正仿宋_GBK" w:hAnsi="宋体" w:cs="宋体" w:hint="eastAsia"/>
                <w:kern w:val="0"/>
                <w:sz w:val="21"/>
                <w:szCs w:val="21"/>
              </w:rPr>
              <w:t>”标注部分。</w:t>
            </w:r>
          </w:p>
        </w:tc>
      </w:tr>
      <w:tr>
        <w:trPr>
          <w:trHeight w:val="273"/>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仿宋_GB2312"/>
                <w:sz w:val="21"/>
                <w:szCs w:val="21"/>
                <w:lang w:val="zh-CN"/>
              </w:rPr>
            </w:pP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磋商有效期</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（四）磋商小组要求供应商澄清、说明或者更正响应文件应当以书面形式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（五）在磋商过程中磋商的任何一方不得向他人透露与磋商有关的服务资料、价格或其他信息。</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（六）在磋商过程中，磋商小组可以根据竞争性磋商文件和磋商情况实质性变动采购需求中的服务、商务要求以及合同草案条款，但不得变动竞争性磋商文件中的其他内容。</w:t>
      </w:r>
      <w:r>
        <w:rPr>
          <w:rFonts w:ascii="方正仿宋_GBK" w:eastAsia="方正仿宋_GBK" w:hAnsi="宋体" w:hint="eastAsia"/>
          <w:sz w:val="24"/>
          <w:szCs w:val="24"/>
        </w:rPr>
        <w:lastRenderedPageBreak/>
        <w:t>实质性变动的内容，须经采购人代表确认。对竞争性磋商文件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的实质性变动是竞争性磋商文件的有效组成部分，磋商小组应当及时以书面形式同时通知所有参加磋商的供应商。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（七）供应商在磋商时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的所有书面承诺须由法定代表人（或其授权代表）或自然人（供应商为自然人）签署。</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（九）磋商小组采用综合评分法对提交最后报价的供应商的响应文件和最后报价（含有效书面承诺）进行综合评分。</w:t>
      </w:r>
      <w:r>
        <w:rPr>
          <w:rFonts w:ascii="方正仿宋_GBK" w:eastAsia="方正仿宋_GBK" w:hAnsi="宋体" w:cs="宋体" w:hint="eastAsia"/>
          <w:kern w:val="0"/>
          <w:sz w:val="24"/>
          <w:szCs w:val="24"/>
        </w:rPr>
        <w:t>综合评分法，是指响应</w:t>
      </w:r>
      <w:r>
        <w:rPr>
          <w:rFonts w:ascii="方正仿宋_GBK" w:eastAsia="方正仿宋_GBK" w:hAnsi="宋体" w:cs="宋体"/>
          <w:kern w:val="0"/>
          <w:sz w:val="24"/>
          <w:szCs w:val="24"/>
        </w:rPr>
        <w:t>文件满足</w:t>
      </w:r>
      <w:r>
        <w:rPr>
          <w:rFonts w:ascii="方正仿宋_GBK" w:eastAsia="方正仿宋_GBK" w:hAnsi="宋体" w:cs="宋体" w:hint="eastAsia"/>
          <w:kern w:val="0"/>
          <w:sz w:val="24"/>
          <w:szCs w:val="24"/>
        </w:rPr>
        <w:t>竞争性磋商</w:t>
      </w:r>
      <w:r>
        <w:rPr>
          <w:rFonts w:ascii="方正仿宋_GBK" w:eastAsia="方正仿宋_GBK" w:hAnsi="宋体" w:cs="宋体"/>
          <w:kern w:val="0"/>
          <w:sz w:val="24"/>
          <w:szCs w:val="24"/>
        </w:rPr>
        <w:t>文件全部实质性要求</w:t>
      </w:r>
      <w:proofErr w:type="gramStart"/>
      <w:r>
        <w:rPr>
          <w:rFonts w:ascii="方正仿宋_GBK" w:eastAsia="方正仿宋_GBK" w:hAnsi="宋体" w:cs="宋体"/>
          <w:kern w:val="0"/>
          <w:sz w:val="24"/>
          <w:szCs w:val="24"/>
        </w:rPr>
        <w:t>且按照</w:t>
      </w:r>
      <w:proofErr w:type="gramEnd"/>
      <w:r>
        <w:rPr>
          <w:rFonts w:ascii="方正仿宋_GBK" w:eastAsia="方正仿宋_GBK" w:hAnsi="宋体" w:cs="宋体"/>
          <w:kern w:val="0"/>
          <w:sz w:val="24"/>
          <w:szCs w:val="24"/>
        </w:rPr>
        <w:t>评审因素的量化指标评审得分最高的供应商为</w:t>
      </w:r>
      <w:r>
        <w:rPr>
          <w:rFonts w:ascii="方正仿宋_GBK" w:eastAsia="方正仿宋_GBK" w:hAnsi="宋体" w:cs="宋体" w:hint="eastAsia"/>
          <w:kern w:val="0"/>
          <w:sz w:val="24"/>
          <w:szCs w:val="24"/>
        </w:rPr>
        <w:t>成交</w:t>
      </w:r>
      <w:r>
        <w:rPr>
          <w:rFonts w:ascii="方正仿宋_GBK" w:eastAsia="方正仿宋_GBK" w:hAnsi="宋体" w:cs="宋体"/>
          <w:kern w:val="0"/>
          <w:sz w:val="24"/>
          <w:szCs w:val="24"/>
        </w:rPr>
        <w:t>候选</w:t>
      </w:r>
      <w:r>
        <w:rPr>
          <w:rFonts w:ascii="方正仿宋_GBK" w:eastAsia="方正仿宋_GBK" w:hAnsi="宋体" w:cs="宋体" w:hint="eastAsia"/>
          <w:kern w:val="0"/>
          <w:sz w:val="24"/>
          <w:szCs w:val="24"/>
        </w:rPr>
        <w:t>供应商</w:t>
      </w:r>
      <w:r>
        <w:rPr>
          <w:rFonts w:ascii="方正仿宋_GBK" w:eastAsia="方正仿宋_GBK" w:hAnsi="宋体" w:cs="宋体"/>
          <w:kern w:val="0"/>
          <w:sz w:val="24"/>
          <w:szCs w:val="24"/>
        </w:rPr>
        <w:t>的</w:t>
      </w:r>
      <w:r>
        <w:rPr>
          <w:rFonts w:ascii="方正仿宋_GBK" w:eastAsia="方正仿宋_GBK" w:hAnsi="宋体" w:cs="宋体" w:hint="eastAsia"/>
          <w:kern w:val="0"/>
          <w:sz w:val="24"/>
          <w:szCs w:val="24"/>
        </w:rPr>
        <w:t>评审</w:t>
      </w:r>
      <w:r>
        <w:rPr>
          <w:rFonts w:ascii="方正仿宋_GBK" w:eastAsia="方正仿宋_GBK" w:hAnsi="宋体" w:cs="宋体"/>
          <w:kern w:val="0"/>
          <w:sz w:val="24"/>
          <w:szCs w:val="24"/>
        </w:rPr>
        <w:t>方法</w:t>
      </w:r>
      <w:r>
        <w:rPr>
          <w:rFonts w:ascii="方正仿宋_GBK" w:eastAsia="方正仿宋_GBK" w:hAnsi="宋体" w:cs="宋体" w:hint="eastAsia"/>
          <w:kern w:val="0"/>
          <w:sz w:val="24"/>
          <w:szCs w:val="24"/>
        </w:rPr>
        <w:t>。供应商总得分为价格、服务、商务等评定因素分别按照相应权重值计算分项得分后相加，满分为100分</w:t>
      </w:r>
      <w:r>
        <w:rPr>
          <w:rFonts w:ascii="方正仿宋_GBK" w:eastAsia="方正仿宋_GBK" w:hAnsi="宋体" w:hint="eastAsia"/>
          <w:sz w:val="24"/>
          <w:szCs w:val="24"/>
        </w:rPr>
        <w:t>。</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（十）磋商小组各成员独立对每个有效响应（通过资格性审查、</w:t>
      </w:r>
      <w:r>
        <w:rPr>
          <w:rFonts w:ascii="方正仿宋_GBK" w:eastAsia="方正仿宋_GBK" w:hAnsi="宋体" w:cs="宋体" w:hint="eastAsia"/>
          <w:kern w:val="0"/>
          <w:sz w:val="24"/>
          <w:szCs w:val="24"/>
        </w:rPr>
        <w:t>符合性审查的供应商</w:t>
      </w:r>
      <w:r>
        <w:rPr>
          <w:rFonts w:ascii="方正仿宋_GBK" w:eastAsia="方正仿宋_GBK" w:hAnsi="宋体"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pPr>
        <w:pStyle w:val="23"/>
        <w:adjustRightInd w:val="0"/>
        <w:snapToGrid w:val="0"/>
        <w:spacing w:before="0" w:after="0" w:line="400" w:lineRule="exact"/>
        <w:ind w:firstLineChars="200" w:firstLine="480"/>
        <w:rPr>
          <w:rFonts w:ascii="方正仿宋_GBK" w:eastAsia="方正仿宋_GBK" w:hAnsi="宋体"/>
          <w:sz w:val="24"/>
        </w:rPr>
      </w:pPr>
      <w:bookmarkStart w:id="51" w:name="_Toc76462334"/>
      <w:bookmarkStart w:id="52" w:name="_Toc146178539"/>
      <w:r>
        <w:rPr>
          <w:rFonts w:ascii="方正仿宋_GBK" w:eastAsia="方正仿宋_GBK" w:hAnsi="宋体" w:hint="eastAsia"/>
          <w:sz w:val="24"/>
        </w:rPr>
        <w:t>二、</w:t>
      </w:r>
      <w:bookmarkStart w:id="53" w:name="_Toc342913394"/>
      <w:bookmarkStart w:id="54" w:name="_Toc102227320"/>
      <w:r>
        <w:rPr>
          <w:rFonts w:ascii="方正仿宋_GBK" w:eastAsia="方正仿宋_GBK" w:hAnsi="宋体" w:hint="eastAsia"/>
          <w:sz w:val="24"/>
        </w:rPr>
        <w:t>评审标准</w:t>
      </w:r>
      <w:bookmarkEnd w:id="51"/>
      <w:bookmarkEnd w:id="52"/>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78"/>
        <w:gridCol w:w="762"/>
        <w:gridCol w:w="4707"/>
        <w:gridCol w:w="1944"/>
      </w:tblGrid>
      <w:tr>
        <w:tc>
          <w:tcPr>
            <w:tcW w:w="845"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478"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w:t>
            </w:r>
            <w:proofErr w:type="gramStart"/>
            <w:r>
              <w:rPr>
                <w:rFonts w:ascii="方正仿宋_GBK" w:eastAsia="方正仿宋_GBK" w:hAnsi="宋体" w:hint="eastAsia"/>
                <w:b/>
                <w:sz w:val="21"/>
                <w:szCs w:val="21"/>
              </w:rPr>
              <w:t>因素及权值</w:t>
            </w:r>
            <w:proofErr w:type="gramEnd"/>
          </w:p>
        </w:tc>
        <w:tc>
          <w:tcPr>
            <w:tcW w:w="762"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4707"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1944" w:type="dxa"/>
            <w:vAlign w:val="center"/>
          </w:tcPr>
          <w:p>
            <w:pPr>
              <w:pStyle w:val="affffe"/>
              <w:spacing w:before="0" w:after="0" w:line="240" w:lineRule="auto"/>
              <w:ind w:left="1516" w:hanging="1689"/>
              <w:rPr>
                <w:rFonts w:ascii="方正仿宋_GBK" w:eastAsia="方正仿宋_GBK" w:hAnsi="宋体"/>
                <w:sz w:val="21"/>
                <w:szCs w:val="21"/>
              </w:rPr>
            </w:pPr>
            <w:r>
              <w:rPr>
                <w:rFonts w:ascii="方正仿宋_GBK" w:eastAsia="方正仿宋_GBK" w:hAnsi="宋体" w:hint="eastAsia"/>
                <w:sz w:val="21"/>
                <w:szCs w:val="21"/>
              </w:rPr>
              <w:t>说明</w:t>
            </w: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报价</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20</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20</w:t>
            </w:r>
          </w:p>
        </w:tc>
        <w:tc>
          <w:tcPr>
            <w:tcW w:w="4707" w:type="dxa"/>
            <w:vAlign w:val="center"/>
          </w:tcPr>
          <w:p>
            <w:pPr>
              <w:rPr>
                <w:rFonts w:ascii="方正仿宋_GBK" w:eastAsia="方正仿宋_GBK" w:hAnsi="宋体"/>
                <w:sz w:val="21"/>
                <w:szCs w:val="21"/>
              </w:rPr>
            </w:pPr>
            <w:r>
              <w:rPr>
                <w:rFonts w:ascii="方正仿宋_GBK" w:eastAsia="方正仿宋_GBK" w:hAnsi="宋体" w:hint="eastAsia"/>
                <w:sz w:val="21"/>
                <w:szCs w:val="21"/>
              </w:rPr>
              <w:t>满足资格性、符合性要求且最后报价最低的供应商的价格为磋商基准价，其价格分为满分。其他供应商的价格</w:t>
            </w:r>
            <w:proofErr w:type="gramStart"/>
            <w:r>
              <w:rPr>
                <w:rFonts w:ascii="方正仿宋_GBK" w:eastAsia="方正仿宋_GBK" w:hAnsi="宋体" w:hint="eastAsia"/>
                <w:sz w:val="21"/>
                <w:szCs w:val="21"/>
              </w:rPr>
              <w:t>分统一</w:t>
            </w:r>
            <w:proofErr w:type="gramEnd"/>
            <w:r>
              <w:rPr>
                <w:rFonts w:ascii="方正仿宋_GBK" w:eastAsia="方正仿宋_GBK" w:hAnsi="宋体" w:hint="eastAsia"/>
                <w:sz w:val="21"/>
                <w:szCs w:val="21"/>
              </w:rPr>
              <w:t>按照下列公式计算：</w:t>
            </w:r>
          </w:p>
          <w:p>
            <w:pPr>
              <w:rPr>
                <w:rFonts w:ascii="方正仿宋_GBK" w:eastAsia="方正仿宋_GBK" w:hAnsi="宋体"/>
                <w:sz w:val="21"/>
                <w:szCs w:val="21"/>
              </w:rPr>
            </w:pPr>
            <w:r>
              <w:rPr>
                <w:rFonts w:ascii="方正仿宋_GBK" w:eastAsia="方正仿宋_GBK" w:hAnsi="宋体" w:hint="eastAsia"/>
                <w:sz w:val="21"/>
                <w:szCs w:val="21"/>
              </w:rPr>
              <w:t>磋商报价得分=（磋商基准价/最后磋商报价）×20</w:t>
            </w:r>
          </w:p>
        </w:tc>
        <w:tc>
          <w:tcPr>
            <w:tcW w:w="1944" w:type="dxa"/>
            <w:vAlign w:val="center"/>
          </w:tcPr>
          <w:p>
            <w:pPr>
              <w:ind w:left="-38"/>
              <w:rPr>
                <w:rFonts w:ascii="方正仿宋_GBK" w:eastAsia="方正仿宋_GBK" w:hAnsi="宋体"/>
                <w:sz w:val="21"/>
                <w:szCs w:val="21"/>
              </w:rPr>
            </w:pP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业绩</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20%</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20</w:t>
            </w:r>
          </w:p>
        </w:tc>
        <w:tc>
          <w:tcPr>
            <w:tcW w:w="4707" w:type="dxa"/>
            <w:vAlign w:val="center"/>
          </w:tcPr>
          <w:p>
            <w:pPr>
              <w:rPr>
                <w:rFonts w:ascii="方正仿宋_GBK" w:eastAsia="方正仿宋_GBK" w:hAnsi="宋体"/>
                <w:sz w:val="21"/>
                <w:szCs w:val="21"/>
              </w:rPr>
            </w:pPr>
            <w:r>
              <w:rPr>
                <w:rFonts w:ascii="方正仿宋_GBK" w:eastAsia="方正仿宋_GBK" w:hAnsi="宋体" w:hint="eastAsia"/>
                <w:sz w:val="21"/>
                <w:szCs w:val="21"/>
              </w:rPr>
              <w:t>自2020年1月1日起至今，每提供一个类似项目业绩（教师教学创新大赛服务类项目）得5分，本项最高得20分。</w:t>
            </w:r>
          </w:p>
        </w:tc>
        <w:tc>
          <w:tcPr>
            <w:tcW w:w="1944" w:type="dxa"/>
            <w:vAlign w:val="center"/>
          </w:tcPr>
          <w:p>
            <w:pPr>
              <w:ind w:left="-38"/>
              <w:rPr>
                <w:rFonts w:ascii="方正仿宋_GBK" w:eastAsia="方正仿宋_GBK" w:hAnsi="宋体"/>
                <w:sz w:val="21"/>
                <w:szCs w:val="21"/>
              </w:rPr>
            </w:pP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3</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服务方案</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40%</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40</w:t>
            </w:r>
          </w:p>
        </w:tc>
        <w:tc>
          <w:tcPr>
            <w:tcW w:w="4707" w:type="dxa"/>
            <w:vAlign w:val="center"/>
          </w:tcPr>
          <w:p>
            <w:pPr>
              <w:rPr>
                <w:rFonts w:ascii="方正仿宋_GBK" w:eastAsia="方正仿宋_GBK" w:hAnsi="宋体"/>
                <w:sz w:val="21"/>
                <w:szCs w:val="21"/>
              </w:rPr>
            </w:pPr>
            <w:r>
              <w:rPr>
                <w:rFonts w:ascii="方正仿宋_GBK" w:eastAsia="方正仿宋_GBK" w:hAnsi="宋体" w:hint="eastAsia"/>
                <w:sz w:val="21"/>
                <w:szCs w:val="21"/>
              </w:rPr>
              <w:t>根据投标人提供的项目实施方案进行评审，包括①</w:t>
            </w:r>
            <w:proofErr w:type="gramStart"/>
            <w:r>
              <w:rPr>
                <w:rFonts w:ascii="方正仿宋_GBK" w:eastAsia="方正仿宋_GBK" w:hAnsi="宋体" w:hint="eastAsia"/>
                <w:sz w:val="21"/>
                <w:szCs w:val="21"/>
              </w:rPr>
              <w:t>校赛网络</w:t>
            </w:r>
            <w:proofErr w:type="gramEnd"/>
            <w:r>
              <w:rPr>
                <w:rFonts w:ascii="方正仿宋_GBK" w:eastAsia="方正仿宋_GBK" w:hAnsi="宋体" w:hint="eastAsia"/>
                <w:sz w:val="21"/>
                <w:szCs w:val="21"/>
              </w:rPr>
              <w:t>评审方案；②</w:t>
            </w:r>
            <w:proofErr w:type="gramStart"/>
            <w:r>
              <w:rPr>
                <w:rFonts w:ascii="方正仿宋_GBK" w:eastAsia="方正仿宋_GBK" w:hAnsi="宋体" w:hint="eastAsia"/>
                <w:sz w:val="21"/>
                <w:szCs w:val="21"/>
              </w:rPr>
              <w:t>校赛现场</w:t>
            </w:r>
            <w:proofErr w:type="gramEnd"/>
            <w:r>
              <w:rPr>
                <w:rFonts w:ascii="方正仿宋_GBK" w:eastAsia="方正仿宋_GBK" w:hAnsi="宋体" w:hint="eastAsia"/>
                <w:sz w:val="21"/>
                <w:szCs w:val="21"/>
              </w:rPr>
              <w:t>评审方案；③省赛作品遴选方案；④省赛作品文档材料点评和指导方案; ⑤省赛作品视频制作和打磨方案；⑥省赛作品现场汇报课件指导和打磨方案；⑦省赛作品现场汇报模拟方案；⑧服务质量控制方案，上述8项内容每项五分，总分40分，任</w:t>
            </w:r>
            <w:proofErr w:type="gramStart"/>
            <w:r>
              <w:rPr>
                <w:rFonts w:ascii="方正仿宋_GBK" w:eastAsia="方正仿宋_GBK" w:hAnsi="宋体" w:hint="eastAsia"/>
                <w:sz w:val="21"/>
                <w:szCs w:val="21"/>
              </w:rPr>
              <w:t>一</w:t>
            </w:r>
            <w:proofErr w:type="gramEnd"/>
            <w:r>
              <w:rPr>
                <w:rFonts w:ascii="方正仿宋_GBK" w:eastAsia="方正仿宋_GBK" w:hAnsi="宋体" w:hint="eastAsia"/>
                <w:sz w:val="21"/>
                <w:szCs w:val="21"/>
              </w:rPr>
              <w:t>小项前后内容不一致、内容表述不正确或不利于项目实施时扣1-3分。</w:t>
            </w:r>
          </w:p>
        </w:tc>
        <w:tc>
          <w:tcPr>
            <w:tcW w:w="1944" w:type="dxa"/>
            <w:vAlign w:val="center"/>
          </w:tcPr>
          <w:p>
            <w:pPr>
              <w:ind w:left="-38"/>
              <w:rPr>
                <w:rFonts w:ascii="方正仿宋_GBK" w:eastAsia="方正仿宋_GBK" w:hAnsi="宋体"/>
                <w:sz w:val="21"/>
                <w:szCs w:val="21"/>
              </w:rPr>
            </w:pP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lastRenderedPageBreak/>
              <w:t>4</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履约能力</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20</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20</w:t>
            </w:r>
          </w:p>
        </w:tc>
        <w:tc>
          <w:tcPr>
            <w:tcW w:w="4707" w:type="dxa"/>
            <w:vAlign w:val="center"/>
          </w:tcPr>
          <w:p>
            <w:pP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1)</w:t>
            </w:r>
            <w:r>
              <w:rPr>
                <w:rFonts w:ascii="方正仿宋_GBK" w:eastAsia="方正仿宋_GBK" w:hAnsi="宋体" w:hint="eastAsia"/>
                <w:sz w:val="21"/>
                <w:szCs w:val="21"/>
              </w:rPr>
              <w:t>供应商具有完成本项目所需的①全高</w:t>
            </w:r>
            <w:proofErr w:type="gramStart"/>
            <w:r>
              <w:rPr>
                <w:rFonts w:ascii="方正仿宋_GBK" w:eastAsia="方正仿宋_GBK" w:hAnsi="宋体" w:hint="eastAsia"/>
                <w:sz w:val="21"/>
                <w:szCs w:val="21"/>
              </w:rPr>
              <w:t>清专业</w:t>
            </w:r>
            <w:proofErr w:type="gramEnd"/>
            <w:r>
              <w:rPr>
                <w:rFonts w:ascii="方正仿宋_GBK" w:eastAsia="方正仿宋_GBK" w:hAnsi="宋体" w:hint="eastAsia"/>
                <w:sz w:val="21"/>
                <w:szCs w:val="21"/>
              </w:rPr>
              <w:t>摄像机②专业录音设备③相关拍摄装置④相关布景材料⑤配套的后期制作设备，每有一套得2.5分，最高得5分。（提供实物图等有效证明材料）</w:t>
            </w:r>
          </w:p>
          <w:p>
            <w:pP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2)</w:t>
            </w:r>
            <w:r>
              <w:rPr>
                <w:rFonts w:ascii="方正仿宋_GBK" w:eastAsia="方正仿宋_GBK" w:hAnsi="宋体" w:hint="eastAsia"/>
                <w:sz w:val="21"/>
                <w:szCs w:val="21"/>
              </w:rPr>
              <w:t>供应商拟投入本项目的团队人员具有影视拍摄专业或动画设计专业或编导专业的。每有1人得</w:t>
            </w:r>
            <w:r>
              <w:rPr>
                <w:rFonts w:ascii="方正仿宋_GBK" w:eastAsia="方正仿宋_GBK" w:hAnsi="宋体"/>
                <w:sz w:val="21"/>
                <w:szCs w:val="21"/>
              </w:rPr>
              <w:t>1</w:t>
            </w:r>
            <w:r>
              <w:rPr>
                <w:rFonts w:ascii="方正仿宋_GBK" w:eastAsia="方正仿宋_GBK" w:hAnsi="宋体" w:hint="eastAsia"/>
                <w:sz w:val="21"/>
                <w:szCs w:val="21"/>
              </w:rPr>
              <w:t>分，最多得4分；具有上述专业中级及以上职称的，每有一人加</w:t>
            </w:r>
            <w:r>
              <w:rPr>
                <w:rFonts w:ascii="方正仿宋_GBK" w:eastAsia="方正仿宋_GBK" w:hAnsi="宋体"/>
                <w:sz w:val="21"/>
                <w:szCs w:val="21"/>
              </w:rPr>
              <w:t>2</w:t>
            </w:r>
            <w:r>
              <w:rPr>
                <w:rFonts w:ascii="方正仿宋_GBK" w:eastAsia="方正仿宋_GBK" w:hAnsi="宋体" w:hint="eastAsia"/>
                <w:sz w:val="21"/>
                <w:szCs w:val="21"/>
              </w:rPr>
              <w:t>分，最多加</w:t>
            </w:r>
            <w:r>
              <w:rPr>
                <w:rFonts w:ascii="方正仿宋_GBK" w:eastAsia="方正仿宋_GBK" w:hAnsi="宋体"/>
                <w:sz w:val="21"/>
                <w:szCs w:val="21"/>
              </w:rPr>
              <w:t>6</w:t>
            </w:r>
            <w:r>
              <w:rPr>
                <w:rFonts w:ascii="方正仿宋_GBK" w:eastAsia="方正仿宋_GBK" w:hAnsi="宋体" w:hint="eastAsia"/>
                <w:sz w:val="21"/>
                <w:szCs w:val="21"/>
              </w:rPr>
              <w:t>分。本项最多得1</w:t>
            </w:r>
            <w:r>
              <w:rPr>
                <w:rFonts w:ascii="方正仿宋_GBK" w:eastAsia="方正仿宋_GBK" w:hAnsi="宋体"/>
                <w:sz w:val="21"/>
                <w:szCs w:val="21"/>
              </w:rPr>
              <w:t>0</w:t>
            </w:r>
            <w:r>
              <w:rPr>
                <w:rFonts w:ascii="方正仿宋_GBK" w:eastAsia="方正仿宋_GBK" w:hAnsi="宋体" w:hint="eastAsia"/>
                <w:sz w:val="21"/>
                <w:szCs w:val="21"/>
              </w:rPr>
              <w:t>分。</w:t>
            </w:r>
          </w:p>
          <w:p>
            <w:pP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3)</w:t>
            </w:r>
            <w:r>
              <w:rPr>
                <w:rFonts w:ascii="方正仿宋_GBK" w:eastAsia="方正仿宋_GBK" w:hAnsi="宋体" w:hint="eastAsia"/>
                <w:sz w:val="21"/>
                <w:szCs w:val="21"/>
              </w:rPr>
              <w:t>供应商合同期间内能提供有效的平台或方法供参赛教师上传作品和专家审核作品的得5分。（提供证明材料或承诺函）</w:t>
            </w:r>
          </w:p>
        </w:tc>
        <w:tc>
          <w:tcPr>
            <w:tcW w:w="1944" w:type="dxa"/>
            <w:vAlign w:val="center"/>
          </w:tcPr>
          <w:p>
            <w:pPr>
              <w:rPr>
                <w:rFonts w:ascii="方正仿宋_GBK" w:eastAsia="方正仿宋_GBK" w:hAnsi="宋体"/>
                <w:sz w:val="21"/>
                <w:szCs w:val="21"/>
              </w:rPr>
            </w:pPr>
          </w:p>
        </w:tc>
      </w:tr>
    </w:tbl>
    <w:p>
      <w:pPr>
        <w:pStyle w:val="23"/>
        <w:adjustRightInd w:val="0"/>
        <w:snapToGrid w:val="0"/>
        <w:spacing w:before="0" w:after="0" w:line="400" w:lineRule="exact"/>
        <w:ind w:firstLineChars="200" w:firstLine="480"/>
        <w:rPr>
          <w:rFonts w:ascii="方正仿宋_GBK" w:eastAsia="方正仿宋_GBK" w:hAnsi="宋体"/>
          <w:sz w:val="24"/>
        </w:rPr>
      </w:pPr>
      <w:bookmarkStart w:id="55" w:name="_Toc76462335"/>
      <w:bookmarkStart w:id="56" w:name="_Toc146178540"/>
      <w:r>
        <w:rPr>
          <w:rFonts w:ascii="方正仿宋_GBK" w:eastAsia="方正仿宋_GBK" w:hAnsi="宋体" w:hint="eastAsia"/>
          <w:sz w:val="24"/>
        </w:rPr>
        <w:t>三、无效响应</w:t>
      </w:r>
      <w:bookmarkEnd w:id="55"/>
      <w:bookmarkEnd w:id="56"/>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供应商发生以下条款情况之一者，视为无效响应，其响应文件将被拒绝：</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（二）供应商的法定代表人（或其授权代表）或自然人未参加磋商；</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（三）供应商所提交的响应文件不按“第七章响应文件编制要求”要求签署或盖章；</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（四）供应商的最后报价超过采购预算或最高限价的；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（五）法定代表人为同一个人的两个及两个以上法人，母公司、全资子公司及其控股公司，在同一包采购中同时参与磋商；</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（六）单位负责人为同一人或者存在直接控股、管理关系的不同供应商，参加同一合同项下的政府采购活动的；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（七）</w:t>
      </w:r>
      <w:r>
        <w:rPr>
          <w:rFonts w:ascii="方正仿宋_GBK" w:eastAsia="方正仿宋_GBK" w:hAnsi="宋体"/>
          <w:sz w:val="24"/>
          <w:szCs w:val="24"/>
        </w:rPr>
        <w:t>为采购项目提供整体设计、规范编制或者项目管理、监理、检测等服务的供应商，再参加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（八）供应商磋商有效期不满足竞争性磋商文件要求的；</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（九）供应商响应文件内容有与国家现行法律法规相违背的内容，或附有采购人无法接受的条件；</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（十）法律、法规和竞争性磋商文件规定的其他无效情形。</w:t>
      </w:r>
    </w:p>
    <w:p>
      <w:pPr>
        <w:pStyle w:val="23"/>
        <w:adjustRightInd w:val="0"/>
        <w:snapToGrid w:val="0"/>
        <w:spacing w:before="0" w:after="0" w:line="400" w:lineRule="exact"/>
        <w:ind w:firstLineChars="200" w:firstLine="480"/>
        <w:rPr>
          <w:rFonts w:ascii="方正仿宋_GBK" w:eastAsia="方正仿宋_GBK" w:hAnsi="宋体"/>
          <w:sz w:val="24"/>
        </w:rPr>
      </w:pPr>
      <w:bookmarkStart w:id="57" w:name="_Toc76462336"/>
      <w:bookmarkStart w:id="58" w:name="_Toc146178541"/>
      <w:r>
        <w:rPr>
          <w:rFonts w:ascii="方正仿宋_GBK" w:eastAsia="方正仿宋_GBK" w:hAnsi="宋体" w:hint="eastAsia"/>
          <w:sz w:val="24"/>
        </w:rPr>
        <w:t>四、</w:t>
      </w:r>
      <w:bookmarkEnd w:id="53"/>
      <w:bookmarkEnd w:id="54"/>
      <w:r>
        <w:rPr>
          <w:rFonts w:ascii="方正仿宋_GBK" w:eastAsia="方正仿宋_GBK" w:hAnsi="宋体" w:hint="eastAsia"/>
          <w:sz w:val="24"/>
        </w:rPr>
        <w:t>采购终止</w:t>
      </w:r>
      <w:bookmarkEnd w:id="57"/>
      <w:bookmarkEnd w:id="58"/>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（一）因情况变化，不再符合规定的竞争性磋商采购方式适用情形的；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（三）在采购过程中符合要求的供应商或者报价未超过采购预算的供应商不足3家的，但《政府采购竞争性磋商采购方式管理暂行办法》第二十一条第三款规定的情形除外。</w:t>
      </w:r>
    </w:p>
    <w:p>
      <w:pPr>
        <w:spacing w:line="400" w:lineRule="exact"/>
        <w:ind w:firstLineChars="200" w:firstLine="480"/>
        <w:rPr>
          <w:rFonts w:ascii="宋体" w:hAnsi="宋体"/>
          <w:sz w:val="24"/>
          <w:szCs w:val="24"/>
        </w:rPr>
        <w:sectPr>
          <w:pgSz w:w="11907" w:h="16840"/>
          <w:pgMar w:top="1134" w:right="1191" w:bottom="1134" w:left="1304" w:header="964" w:footer="992" w:gutter="0"/>
          <w:pgNumType w:fmt="numberInDash"/>
          <w:cols w:space="720"/>
          <w:docGrid w:linePitch="312"/>
        </w:sectPr>
      </w:pPr>
    </w:p>
    <w:p>
      <w:pPr>
        <w:pStyle w:val="23"/>
        <w:pageBreakBefore/>
        <w:spacing w:before="0" w:after="0" w:line="360" w:lineRule="auto"/>
        <w:jc w:val="center"/>
        <w:rPr>
          <w:rFonts w:ascii="方正小标宋_GBK" w:eastAsia="方正小标宋_GBK" w:hAnsi="宋体"/>
          <w:b w:val="0"/>
          <w:bCs/>
          <w:sz w:val="36"/>
          <w:szCs w:val="30"/>
        </w:rPr>
      </w:pPr>
      <w:bookmarkStart w:id="59" w:name="_Toc146178542"/>
      <w:bookmarkStart w:id="60" w:name="_Toc76462337"/>
      <w:bookmarkStart w:id="61" w:name="_Toc102227313"/>
      <w:r>
        <w:rPr>
          <w:rFonts w:ascii="方正小标宋_GBK" w:eastAsia="方正小标宋_GBK" w:hAnsi="宋体" w:hint="eastAsia"/>
          <w:b w:val="0"/>
          <w:bCs/>
          <w:sz w:val="36"/>
          <w:szCs w:val="30"/>
        </w:rPr>
        <w:lastRenderedPageBreak/>
        <w:t>第五章  供应商须知</w:t>
      </w:r>
      <w:bookmarkEnd w:id="59"/>
      <w:bookmarkEnd w:id="60"/>
      <w:bookmarkEnd w:id="61"/>
    </w:p>
    <w:p>
      <w:pPr>
        <w:pStyle w:val="23"/>
        <w:adjustRightInd w:val="0"/>
        <w:snapToGrid w:val="0"/>
        <w:spacing w:before="0" w:after="0" w:line="400" w:lineRule="exact"/>
        <w:ind w:firstLineChars="200" w:firstLine="480"/>
        <w:rPr>
          <w:rFonts w:ascii="方正仿宋_GBK" w:eastAsia="方正仿宋_GBK" w:hAnsi="宋体"/>
          <w:sz w:val="24"/>
        </w:rPr>
      </w:pPr>
      <w:bookmarkStart w:id="62" w:name="_Toc342913389"/>
      <w:bookmarkStart w:id="63" w:name="_Toc76462338"/>
      <w:bookmarkStart w:id="64" w:name="_Toc146178543"/>
      <w:r>
        <w:rPr>
          <w:rFonts w:ascii="方正仿宋_GBK" w:eastAsia="方正仿宋_GBK" w:hAnsi="宋体" w:hint="eastAsia"/>
          <w:sz w:val="24"/>
        </w:rPr>
        <w:t>一、磋商费用</w:t>
      </w:r>
      <w:bookmarkEnd w:id="62"/>
      <w:bookmarkEnd w:id="63"/>
      <w:bookmarkEnd w:id="64"/>
    </w:p>
    <w:p>
      <w:pPr>
        <w:pStyle w:val="1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w:t>
      </w:r>
      <w:r>
        <w:rPr>
          <w:rFonts w:ascii="方正仿宋_GBK" w:eastAsia="方正仿宋_GBK" w:hint="eastAsia"/>
          <w:sz w:val="24"/>
          <w:szCs w:val="24"/>
        </w:rPr>
        <w:t>磋商</w:t>
      </w:r>
      <w:r>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int="eastAsia"/>
          <w:sz w:val="24"/>
          <w:szCs w:val="24"/>
        </w:rPr>
        <w:t>磋商</w:t>
      </w:r>
      <w:r>
        <w:rPr>
          <w:rFonts w:ascii="方正仿宋_GBK" w:eastAsia="方正仿宋_GBK" w:hAnsi="宋体" w:hint="eastAsia"/>
          <w:sz w:val="24"/>
          <w:szCs w:val="24"/>
        </w:rPr>
        <w:t>结果如何，采购人和采购代理机构在任何情况下无义务也无责任承担这些费用。</w:t>
      </w:r>
    </w:p>
    <w:p>
      <w:pPr>
        <w:pStyle w:val="23"/>
        <w:adjustRightInd w:val="0"/>
        <w:snapToGrid w:val="0"/>
        <w:spacing w:before="0" w:after="0" w:line="400" w:lineRule="exact"/>
        <w:ind w:firstLineChars="200" w:firstLine="480"/>
        <w:rPr>
          <w:rFonts w:ascii="方正仿宋_GBK" w:eastAsia="方正仿宋_GBK" w:hAnsi="宋体"/>
          <w:sz w:val="24"/>
        </w:rPr>
      </w:pPr>
      <w:bookmarkStart w:id="65" w:name="_Toc76462339"/>
      <w:bookmarkStart w:id="66" w:name="_Toc342913391"/>
      <w:bookmarkStart w:id="67" w:name="_Toc146178544"/>
      <w:r>
        <w:rPr>
          <w:rFonts w:ascii="方正仿宋_GBK" w:eastAsia="方正仿宋_GBK" w:hAnsi="宋体" w:hint="eastAsia"/>
          <w:sz w:val="24"/>
        </w:rPr>
        <w:t>二、竞争性磋商文件</w:t>
      </w:r>
      <w:bookmarkEnd w:id="65"/>
      <w:bookmarkEnd w:id="66"/>
      <w:bookmarkEnd w:id="67"/>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（一）竞争性磋商文件由采购邀请书、项目服务需求、供应商须知、项目商务需求、磋商程序及方法、评审标准、无效响应和采购终止、供应商须知</w:t>
      </w:r>
      <w:r>
        <w:rPr>
          <w:rFonts w:ascii="方正仿宋_GBK" w:eastAsia="方正仿宋_GBK" w:hAnsi="宋体" w:hint="eastAsia"/>
          <w:b/>
          <w:sz w:val="24"/>
          <w:szCs w:val="24"/>
        </w:rPr>
        <w:t>、</w:t>
      </w:r>
      <w:r>
        <w:rPr>
          <w:rFonts w:ascii="方正仿宋_GBK" w:eastAsia="方正仿宋_GBK" w:hAnsi="宋体" w:hint="eastAsia"/>
          <w:sz w:val="24"/>
          <w:szCs w:val="24"/>
        </w:rPr>
        <w:t>政府采购合同</w:t>
      </w:r>
      <w:r>
        <w:rPr>
          <w:rFonts w:ascii="方正仿宋_GBK" w:eastAsia="方正仿宋_GBK" w:hAnsi="宋体" w:hint="eastAsia"/>
          <w:b/>
          <w:sz w:val="24"/>
          <w:szCs w:val="24"/>
        </w:rPr>
        <w:t>、</w:t>
      </w:r>
      <w:r>
        <w:rPr>
          <w:rFonts w:ascii="方正仿宋_GBK" w:eastAsia="方正仿宋_GBK" w:hAnsi="宋体" w:hint="eastAsia"/>
          <w:sz w:val="24"/>
          <w:szCs w:val="24"/>
        </w:rPr>
        <w:t>响应文件编制要求七部分组成。</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（二）采购人（或采购代理机构）所作的一切有效的书面通知、修改及补充，都是竞争性磋商文件不可分割的部分。</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（三）竞争性磋商文件的解释</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w:t>
      </w:r>
      <w:proofErr w:type="gramStart"/>
      <w:r>
        <w:rPr>
          <w:rFonts w:ascii="方正仿宋_GBK" w:eastAsia="方正仿宋_GBK" w:hAnsi="宋体" w:hint="eastAsia"/>
          <w:sz w:val="24"/>
          <w:szCs w:val="24"/>
        </w:rPr>
        <w:t>进入磋商</w:t>
      </w:r>
      <w:proofErr w:type="gramEnd"/>
      <w:r>
        <w:rPr>
          <w:rFonts w:ascii="方正仿宋_GBK" w:eastAsia="方正仿宋_GBK" w:hAnsi="宋体" w:hint="eastAsia"/>
          <w:sz w:val="24"/>
          <w:szCs w:val="24"/>
        </w:rPr>
        <w:t>程序，即视为供应商已详细阅读全部文件资料，完全理解竞争性磋商文件所有条款内容并同意放弃对这方面有不明白及误解的权利。</w:t>
      </w:r>
      <w:bookmarkStart w:id="68" w:name="_Toc318159349"/>
      <w:bookmarkStart w:id="69" w:name="_Toc318166429"/>
      <w:bookmarkStart w:id="70" w:name="_Toc318159780"/>
      <w:bookmarkStart w:id="71" w:name="_Toc318159160"/>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（四）本竞争性磋商文件中，磋商小组根据与供应商进行磋商可能实质性变动的内容为竞争性磋商文件第二、三、六章全部内容。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（五）评审的依据为竞争性磋商文件和响应文件（含有效的书面承诺）。磋商小组判断响应文件对竞争性磋商文件的响应，仅基于响应文件本身而不靠外部证据。</w:t>
      </w:r>
    </w:p>
    <w:p>
      <w:pPr>
        <w:pStyle w:val="23"/>
        <w:adjustRightInd w:val="0"/>
        <w:snapToGrid w:val="0"/>
        <w:spacing w:before="0" w:after="0" w:line="400" w:lineRule="exact"/>
        <w:ind w:firstLineChars="200" w:firstLine="480"/>
        <w:rPr>
          <w:rFonts w:ascii="方正仿宋_GBK" w:eastAsia="方正仿宋_GBK" w:hAnsi="宋体"/>
          <w:sz w:val="24"/>
        </w:rPr>
      </w:pPr>
      <w:bookmarkStart w:id="72" w:name="_Toc342913392"/>
      <w:bookmarkStart w:id="73" w:name="_Toc179714297"/>
      <w:bookmarkStart w:id="74" w:name="_Toc102227318"/>
      <w:bookmarkStart w:id="75" w:name="_Toc76462340"/>
      <w:bookmarkStart w:id="76" w:name="_Toc146178545"/>
      <w:bookmarkEnd w:id="68"/>
      <w:bookmarkEnd w:id="69"/>
      <w:bookmarkEnd w:id="70"/>
      <w:bookmarkEnd w:id="71"/>
      <w:r>
        <w:rPr>
          <w:rFonts w:ascii="方正仿宋_GBK" w:eastAsia="方正仿宋_GBK" w:hAnsi="宋体" w:hint="eastAsia"/>
          <w:sz w:val="24"/>
        </w:rPr>
        <w:t>三、磋商要求</w:t>
      </w:r>
      <w:bookmarkEnd w:id="72"/>
      <w:bookmarkEnd w:id="73"/>
      <w:bookmarkEnd w:id="74"/>
      <w:bookmarkEnd w:id="75"/>
      <w:bookmarkEnd w:id="76"/>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（一）响应文件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1.供应商应当按照竞争性磋商文件的要求编制响应文件，并对竞争性磋商文件提出的要求和条件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2.响应文件组成</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章响应文件编制要求”规定的部分和供应商所作的一切有效补充、修改和承诺等文件组成，供应商应按照“第七章响应文件编制要求”规定的目录顺序组织编写和装订，也可在基本格式基础上对表格进行扩展，未规定格式的由供应商自定格式。</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1.两个以上供应商可以组成一个联合体，以一个供应商的身份共同参与磋商。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2.以联合体形</w:t>
      </w:r>
      <w:proofErr w:type="gramStart"/>
      <w:r>
        <w:rPr>
          <w:rFonts w:ascii="方正仿宋_GBK" w:eastAsia="方正仿宋_GBK" w:hAnsi="宋体" w:hint="eastAsia"/>
          <w:sz w:val="24"/>
          <w:szCs w:val="24"/>
        </w:rPr>
        <w:t>式参加</w:t>
      </w:r>
      <w:proofErr w:type="gramEnd"/>
      <w:r>
        <w:rPr>
          <w:rFonts w:ascii="方正仿宋_GBK" w:eastAsia="方正仿宋_GBK" w:hAnsi="宋体" w:hint="eastAsia"/>
          <w:sz w:val="24"/>
          <w:szCs w:val="24"/>
        </w:rPr>
        <w:t>磋商的，联合体各方均应满足</w:t>
      </w:r>
      <w:r>
        <w:rPr>
          <w:rFonts w:ascii="方正仿宋_GBK" w:eastAsia="方正仿宋_GBK" w:hint="eastAsia"/>
          <w:sz w:val="24"/>
          <w:szCs w:val="24"/>
        </w:rPr>
        <w:t>供应商资格条件</w:t>
      </w:r>
      <w:r>
        <w:rPr>
          <w:rFonts w:ascii="方正仿宋_GBK" w:eastAsia="方正仿宋_GBK" w:hAnsi="宋体" w:hint="eastAsia"/>
          <w:sz w:val="24"/>
          <w:szCs w:val="24"/>
        </w:rPr>
        <w:t>（详见“第一章”）</w:t>
      </w:r>
      <w:r>
        <w:rPr>
          <w:rFonts w:ascii="方正仿宋_GBK" w:eastAsia="方正仿宋_GBK" w:hAnsi="宋体"/>
          <w:sz w:val="24"/>
        </w:rPr>
        <w:t>联合体中有同类资质的供应</w:t>
      </w:r>
      <w:proofErr w:type="gramStart"/>
      <w:r>
        <w:rPr>
          <w:rFonts w:ascii="方正仿宋_GBK" w:eastAsia="方正仿宋_GBK" w:hAnsi="宋体"/>
          <w:sz w:val="24"/>
        </w:rPr>
        <w:t>商按照</w:t>
      </w:r>
      <w:proofErr w:type="gramEnd"/>
      <w:r>
        <w:rPr>
          <w:rFonts w:ascii="方正仿宋_GBK" w:eastAsia="方正仿宋_GBK" w:hAnsi="宋体"/>
          <w:sz w:val="24"/>
        </w:rPr>
        <w:t>联合体分工承担相同工作的，应当按照资质等级较低的供应商确定资质等级。</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sz w:val="24"/>
        </w:rPr>
        <w:t>以联合体形</w:t>
      </w:r>
      <w:proofErr w:type="gramStart"/>
      <w:r>
        <w:rPr>
          <w:rFonts w:ascii="方正仿宋_GBK" w:eastAsia="方正仿宋_GBK" w:hAnsi="宋体"/>
          <w:sz w:val="24"/>
        </w:rPr>
        <w:t>式参加</w:t>
      </w:r>
      <w:proofErr w:type="gramEnd"/>
      <w:r>
        <w:rPr>
          <w:rFonts w:ascii="方正仿宋_GBK" w:eastAsia="方正仿宋_GBK" w:hAnsi="宋体"/>
          <w:sz w:val="24"/>
        </w:rPr>
        <w:t>政府采购活动的，联合体各方不得再单独参加或者与其</w:t>
      </w:r>
      <w:proofErr w:type="gramStart"/>
      <w:r>
        <w:rPr>
          <w:rFonts w:ascii="方正仿宋_GBK" w:eastAsia="方正仿宋_GBK" w:hAnsi="宋体"/>
          <w:sz w:val="24"/>
        </w:rPr>
        <w:t>他供应</w:t>
      </w:r>
      <w:proofErr w:type="gramEnd"/>
      <w:r>
        <w:rPr>
          <w:rFonts w:ascii="方正仿宋_GBK" w:eastAsia="方正仿宋_GBK" w:hAnsi="宋体"/>
          <w:sz w:val="24"/>
        </w:rPr>
        <w:t>商另外组成联合体参加同一合同项下的政府采购活动。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5.联合体业绩计算，按照共同联合协议分工认定。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sz w:val="24"/>
          <w:szCs w:val="24"/>
        </w:rPr>
        <w:t>两个以上的自然人、法人或者其他组织组成一个联合体，以一个供应商的身份共同参加政府采购活动的，</w:t>
      </w:r>
      <w:r>
        <w:rPr>
          <w:rFonts w:ascii="方正仿宋_GBK" w:eastAsia="方正仿宋_GBK" w:hAnsi="宋体" w:hint="eastAsia"/>
          <w:sz w:val="24"/>
          <w:szCs w:val="24"/>
        </w:rPr>
        <w:t>将</w:t>
      </w:r>
      <w:r>
        <w:rPr>
          <w:rFonts w:ascii="方正仿宋_GBK" w:eastAsia="方正仿宋_GBK" w:hAnsi="宋体"/>
          <w:sz w:val="24"/>
          <w:szCs w:val="24"/>
        </w:rPr>
        <w:t>对所有联合体成员进行信用记录查询，联合体成员存在不良信用记录的，视同联合体存在不良信用记录</w:t>
      </w:r>
      <w:r>
        <w:rPr>
          <w:rFonts w:ascii="方正仿宋_GBK" w:eastAsia="方正仿宋_GBK" w:hAnsi="宋体" w:hint="eastAsia"/>
          <w:sz w:val="24"/>
          <w:szCs w:val="24"/>
        </w:rPr>
        <w:t>，将</w:t>
      </w:r>
      <w:r>
        <w:rPr>
          <w:rFonts w:ascii="方正仿宋_GBK" w:eastAsia="方正仿宋_GBK" w:hAnsi="宋体"/>
          <w:sz w:val="24"/>
          <w:szCs w:val="24"/>
        </w:rPr>
        <w:t>拒绝</w:t>
      </w:r>
      <w:r>
        <w:rPr>
          <w:rFonts w:ascii="方正仿宋_GBK" w:eastAsia="方正仿宋_GBK" w:hAnsi="宋体" w:hint="eastAsia"/>
          <w:sz w:val="24"/>
          <w:szCs w:val="24"/>
        </w:rPr>
        <w:t>该联合体</w:t>
      </w:r>
      <w:r>
        <w:rPr>
          <w:rFonts w:ascii="方正仿宋_GBK" w:eastAsia="方正仿宋_GBK" w:hAnsi="宋体"/>
          <w:sz w:val="24"/>
          <w:szCs w:val="24"/>
        </w:rPr>
        <w:t>参与政府采购活动。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（三）磋商有效期：响应文件及有关承诺文件有效期为提交响应文件截止时间起90天。</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（四）修正错误</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1.若供应商所递交的响应文件或最后报价中的价格出现大写金额和小写金额不一致的错误，以大写金额修正为准。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（五）提交响应文件的份数和签署</w:t>
      </w:r>
    </w:p>
    <w:p>
      <w:pPr>
        <w:snapToGrid w:val="0"/>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1.响应文件一式三份，其中正本一份，副本二份，副本可为正本的复印件，应与正本一致，如出现不一致情况以正本为准。</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rPr>
        <w:t>响应文件按竞争性磋商文件“第七章响应文件编制要求”要求签署或盖章。</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（六）响应文件的递交</w:t>
      </w:r>
    </w:p>
    <w:p>
      <w:pPr>
        <w:pStyle w:val="af1"/>
        <w:spacing w:line="400" w:lineRule="exact"/>
        <w:ind w:firstLineChars="200" w:firstLine="480"/>
        <w:rPr>
          <w:rFonts w:ascii="方正仿宋_GBK" w:eastAsia="方正仿宋_GBK" w:hAnsi="宋体"/>
          <w:sz w:val="24"/>
        </w:rPr>
      </w:pPr>
      <w:r>
        <w:rPr>
          <w:rFonts w:ascii="方正仿宋_GBK" w:eastAsia="方正仿宋_GBK" w:hAnsi="宋体" w:hint="eastAsia"/>
          <w:sz w:val="24"/>
        </w:rPr>
        <w:t>响应文件的正本、副本以及电子文档均应密封</w:t>
      </w:r>
      <w:proofErr w:type="gramStart"/>
      <w:r>
        <w:rPr>
          <w:rFonts w:ascii="方正仿宋_GBK" w:eastAsia="方正仿宋_GBK" w:hAnsi="宋体" w:hint="eastAsia"/>
          <w:sz w:val="24"/>
        </w:rPr>
        <w:t>送达磋商</w:t>
      </w:r>
      <w:proofErr w:type="gramEnd"/>
      <w:r>
        <w:rPr>
          <w:rFonts w:ascii="方正仿宋_GBK" w:eastAsia="方正仿宋_GBK" w:hAnsi="宋体" w:hint="eastAsia"/>
          <w:sz w:val="24"/>
        </w:rPr>
        <w:t>地点，应在封套上</w:t>
      </w:r>
      <w:proofErr w:type="gramStart"/>
      <w:r>
        <w:rPr>
          <w:rFonts w:ascii="方正仿宋_GBK" w:eastAsia="方正仿宋_GBK" w:hAnsi="宋体" w:hint="eastAsia"/>
          <w:sz w:val="24"/>
        </w:rPr>
        <w:t>注明磋商</w:t>
      </w:r>
      <w:proofErr w:type="gramEnd"/>
      <w:r>
        <w:rPr>
          <w:rFonts w:ascii="方正仿宋_GBK" w:eastAsia="方正仿宋_GBK" w:hAnsi="宋体" w:hint="eastAsia"/>
          <w:sz w:val="24"/>
        </w:rPr>
        <w:t>项目名称、供应商名称。若正本、副本以及电子文档分别进行密封的，还应在封套上注明“正本”、“副本”、“电子文档”字样。</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（七）供应商参与人员</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各个供应商应当派1-2名代表参与磋商，至少1人应为法定代表人（或其授权代表）或自然人（供应商为自然人）。</w:t>
      </w:r>
    </w:p>
    <w:p>
      <w:pPr>
        <w:pStyle w:val="23"/>
        <w:adjustRightInd w:val="0"/>
        <w:snapToGrid w:val="0"/>
        <w:spacing w:before="0" w:after="0" w:line="400" w:lineRule="exact"/>
        <w:ind w:firstLineChars="200" w:firstLine="480"/>
        <w:rPr>
          <w:rFonts w:ascii="方正仿宋_GBK" w:eastAsia="方正仿宋_GBK" w:hAnsi="宋体"/>
          <w:sz w:val="24"/>
        </w:rPr>
      </w:pPr>
      <w:bookmarkStart w:id="77" w:name="_Toc76462341"/>
      <w:bookmarkStart w:id="78" w:name="_Toc146178546"/>
      <w:r>
        <w:rPr>
          <w:rFonts w:ascii="方正仿宋_GBK" w:eastAsia="方正仿宋_GBK" w:hAnsi="宋体" w:hint="eastAsia"/>
          <w:sz w:val="24"/>
        </w:rPr>
        <w:t>四、成交供应商的确认和变更</w:t>
      </w:r>
      <w:bookmarkEnd w:id="77"/>
      <w:bookmarkEnd w:id="78"/>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（一）成交供应商的确认</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采购人</w:t>
      </w:r>
      <w:r>
        <w:rPr>
          <w:rFonts w:ascii="方正仿宋_GBK" w:eastAsia="方正仿宋_GBK" w:hAnsi="宋体" w:hint="eastAsia"/>
          <w:sz w:val="24"/>
          <w:szCs w:val="24"/>
        </w:rPr>
        <w:t>从评审报告提出的成交候选供应商中，按照排序由高到低的原则确定成交供应商。</w:t>
      </w:r>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（二）成交供应商的变更</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int="eastAsia"/>
          <w:sz w:val="24"/>
        </w:rPr>
        <w:t>成交供应</w:t>
      </w:r>
      <w:proofErr w:type="gramStart"/>
      <w:r>
        <w:rPr>
          <w:rFonts w:ascii="方正仿宋_GBK" w:eastAsia="方正仿宋_GBK" w:hint="eastAsia"/>
          <w:sz w:val="24"/>
        </w:rPr>
        <w:t>商拒绝</w:t>
      </w:r>
      <w:proofErr w:type="gramEnd"/>
      <w:r>
        <w:rPr>
          <w:rFonts w:ascii="方正仿宋_GBK" w:eastAsia="方正仿宋_GBK" w:hint="eastAsia"/>
          <w:sz w:val="24"/>
        </w:rPr>
        <w:t>与采购人签订合同的，采购人可以按照评标报告推荐的成交候选供应商顺序，确定排名下一位的候选人为成交供应商，也可以重新开展政府采购活动。</w:t>
      </w:r>
    </w:p>
    <w:p>
      <w:pPr>
        <w:pStyle w:val="23"/>
        <w:adjustRightInd w:val="0"/>
        <w:snapToGrid w:val="0"/>
        <w:spacing w:before="0" w:after="0" w:line="400" w:lineRule="exact"/>
        <w:ind w:firstLineChars="200" w:firstLine="480"/>
        <w:rPr>
          <w:rFonts w:ascii="方正仿宋_GBK" w:eastAsia="方正仿宋_GBK" w:hAnsi="宋体"/>
          <w:sz w:val="24"/>
        </w:rPr>
      </w:pPr>
      <w:bookmarkStart w:id="79" w:name="_Toc76462342"/>
      <w:bookmarkStart w:id="80" w:name="_Toc102227321"/>
      <w:bookmarkStart w:id="81" w:name="_Toc342913395"/>
      <w:bookmarkStart w:id="82" w:name="_Toc146178547"/>
      <w:r>
        <w:rPr>
          <w:rFonts w:ascii="方正仿宋_GBK" w:eastAsia="方正仿宋_GBK" w:hAnsi="宋体" w:hint="eastAsia"/>
          <w:sz w:val="24"/>
        </w:rPr>
        <w:lastRenderedPageBreak/>
        <w:t>五、成交通知</w:t>
      </w:r>
      <w:bookmarkEnd w:id="79"/>
      <w:bookmarkEnd w:id="80"/>
      <w:bookmarkEnd w:id="81"/>
      <w:bookmarkEnd w:id="82"/>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（一）成交供应商确定后，结果将于内江师范学院官网（http://www.njtc.edu.cn/）上发布成交结果公告。</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（二）结果公告发出同时，采购代理机构将以书面形式发出《成交通知书》。《成交通知书》一经发出即发生法律效力。</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pPr>
        <w:pStyle w:val="23"/>
        <w:adjustRightInd w:val="0"/>
        <w:snapToGrid w:val="0"/>
        <w:spacing w:before="0" w:after="0" w:line="400" w:lineRule="exact"/>
        <w:ind w:firstLineChars="200" w:firstLine="480"/>
        <w:rPr>
          <w:rFonts w:ascii="方正仿宋_GBK" w:eastAsia="方正仿宋_GBK" w:hAnsi="宋体"/>
          <w:sz w:val="24"/>
        </w:rPr>
      </w:pPr>
      <w:bookmarkStart w:id="83" w:name="_Toc76462343"/>
      <w:bookmarkStart w:id="84" w:name="_Toc146178548"/>
      <w:r>
        <w:rPr>
          <w:rFonts w:ascii="方正仿宋_GBK" w:eastAsia="方正仿宋_GBK" w:hAnsi="宋体" w:hint="eastAsia"/>
          <w:sz w:val="24"/>
        </w:rPr>
        <w:t>六、关于质疑和投诉</w:t>
      </w:r>
      <w:bookmarkEnd w:id="83"/>
      <w:bookmarkEnd w:id="84"/>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（一）质疑</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供应商认为采购文件、采购过程和成交结果使自己的权益收到伤害的，可向采购人或采购代理机构以书面形式提出质疑。</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提出质疑的应当是参与所质疑项目采购活动的供应商。 </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1.质疑时限、内容</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1.2.2质疑项目的名称、项目号以及采购执行编号；</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2.质疑答复</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3.其他</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lastRenderedPageBreak/>
        <w:t>（二）投诉</w:t>
      </w:r>
    </w:p>
    <w:p>
      <w:pPr>
        <w:spacing w:line="400" w:lineRule="exact"/>
        <w:ind w:right="12" w:firstLine="480"/>
        <w:rPr>
          <w:rFonts w:ascii="方正仿宋_GBK" w:eastAsia="方正仿宋_GBK" w:hAnsi="宋体"/>
          <w:sz w:val="24"/>
          <w:szCs w:val="24"/>
        </w:rPr>
      </w:pPr>
      <w:r>
        <w:rPr>
          <w:rFonts w:ascii="方正仿宋_GBK" w:eastAsia="方正仿宋_GBK" w:hAnsi="仿宋" w:cs="仿宋" w:hint="eastAsia"/>
          <w:sz w:val="24"/>
        </w:rPr>
        <w:t>1.供应商对采购人、采购代理机构的答复不满意，或者采购人、采购代理机构未在规定时间内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答复的，可以在答复期满后15个工作日内按照相关法律法规向财政部门提起投诉。</w:t>
      </w:r>
    </w:p>
    <w:p>
      <w:pPr>
        <w:pStyle w:val="23"/>
        <w:adjustRightInd w:val="0"/>
        <w:snapToGrid w:val="0"/>
        <w:spacing w:before="0" w:after="0" w:line="400" w:lineRule="exact"/>
        <w:ind w:firstLineChars="200" w:firstLine="480"/>
        <w:rPr>
          <w:rFonts w:ascii="方正仿宋_GBK" w:eastAsia="方正仿宋_GBK" w:hAnsi="宋体"/>
          <w:sz w:val="24"/>
        </w:rPr>
      </w:pPr>
      <w:bookmarkStart w:id="85" w:name="_Toc76462344"/>
      <w:bookmarkStart w:id="86" w:name="_Toc146178549"/>
      <w:r>
        <w:rPr>
          <w:rFonts w:ascii="方正仿宋_GBK" w:eastAsia="方正仿宋_GBK" w:hAnsi="宋体" w:hint="eastAsia"/>
          <w:sz w:val="24"/>
        </w:rPr>
        <w:t>七、</w:t>
      </w:r>
      <w:bookmarkStart w:id="87" w:name="_Toc102227322"/>
      <w:bookmarkStart w:id="88" w:name="_Toc76462346"/>
      <w:bookmarkStart w:id="89" w:name="_Toc342913396"/>
      <w:bookmarkStart w:id="90" w:name="_Toc12789059"/>
      <w:bookmarkStart w:id="91" w:name="_Toc11641055"/>
      <w:bookmarkEnd w:id="85"/>
      <w:r>
        <w:rPr>
          <w:rFonts w:ascii="方正仿宋_GBK" w:eastAsia="方正仿宋_GBK" w:hAnsi="宋体" w:hint="eastAsia"/>
          <w:sz w:val="24"/>
        </w:rPr>
        <w:t>签订</w:t>
      </w:r>
      <w:bookmarkEnd w:id="87"/>
      <w:r>
        <w:rPr>
          <w:rFonts w:ascii="方正仿宋_GBK" w:eastAsia="方正仿宋_GBK" w:hAnsi="宋体" w:hint="eastAsia"/>
          <w:sz w:val="24"/>
        </w:rPr>
        <w:t>合同</w:t>
      </w:r>
      <w:bookmarkEnd w:id="86"/>
      <w:bookmarkEnd w:id="88"/>
      <w:bookmarkEnd w:id="89"/>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采购人原则上应在成交通知书发出之日起二十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成交供应商签订采购合同，无正当理由不得拒绝或拖延合同签订</w:t>
      </w:r>
      <w:r>
        <w:rPr>
          <w:rFonts w:ascii="方正仿宋_GBK" w:eastAsia="方正仿宋_GBK" w:hAnsi="宋体" w:hint="eastAsia"/>
          <w:sz w:val="24"/>
          <w:szCs w:val="24"/>
        </w:rPr>
        <w:t>。所签订的合同不得对竞争性磋商文件和供应商的响应文件作实质性修改。其他未尽事宜由采购人和成交供应商在采购合同中详细约定。</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（二）竞争性磋商文件、供应商的响应文件及澄清文件等，均为签订采购合同的依据。</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（四）采购人要求成交供应商提供履约保证金的，应当在竞争性磋商文件中予以约定。成交供应商履约完毕后，采购人根据采购文件规定无息退还其履约保证金。</w:t>
      </w:r>
    </w:p>
    <w:p>
      <w:pPr>
        <w:pStyle w:val="23"/>
        <w:adjustRightInd w:val="0"/>
        <w:snapToGrid w:val="0"/>
        <w:spacing w:before="0" w:after="0" w:line="400" w:lineRule="exact"/>
        <w:ind w:firstLineChars="200" w:firstLine="480"/>
        <w:rPr>
          <w:rFonts w:ascii="方正仿宋_GBK" w:eastAsia="方正仿宋_GBK" w:hAnsi="宋体"/>
          <w:sz w:val="24"/>
        </w:rPr>
      </w:pPr>
      <w:bookmarkStart w:id="92" w:name="_Toc146178550"/>
      <w:r>
        <w:rPr>
          <w:rFonts w:ascii="方正仿宋_GBK" w:eastAsia="方正仿宋_GBK" w:hAnsi="宋体" w:hint="eastAsia"/>
          <w:sz w:val="24"/>
        </w:rPr>
        <w:t>八、项目验收</w:t>
      </w:r>
      <w:bookmarkEnd w:id="92"/>
    </w:p>
    <w:p>
      <w:pPr>
        <w:spacing w:line="400" w:lineRule="exact"/>
        <w:ind w:firstLineChars="200" w:firstLine="480"/>
        <w:rPr>
          <w:rFonts w:ascii="方正仿宋_GBK" w:eastAsia="方正仿宋_GBK" w:hAnsi="宋体"/>
          <w:sz w:val="24"/>
          <w:szCs w:val="24"/>
        </w:rPr>
      </w:pPr>
      <w:r>
        <w:rPr>
          <w:rFonts w:ascii="方正仿宋_GBK" w:eastAsia="方正仿宋_GBK" w:hAnsi="方正仿宋_GBK" w:hint="eastAsia"/>
          <w:sz w:val="24"/>
        </w:rPr>
        <w:t>合同执行完毕，采购人或采购代理机构原则上应在7个工作日内组织履约情况验收，不得无故拖延或附加额外条件。</w:t>
      </w:r>
    </w:p>
    <w:p>
      <w:pPr>
        <w:spacing w:line="400" w:lineRule="exact"/>
        <w:ind w:firstLineChars="200" w:firstLine="480"/>
        <w:rPr>
          <w:rFonts w:ascii="方正仿宋_GBK" w:eastAsia="方正仿宋_GBK" w:hAnsi="宋体"/>
          <w:sz w:val="24"/>
          <w:szCs w:val="24"/>
        </w:rPr>
      </w:pPr>
    </w:p>
    <w:p>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bookmarkStart w:id="93" w:name="_Toc76462348"/>
      <w:bookmarkStart w:id="94" w:name="_Toc146178551"/>
      <w:r>
        <w:rPr>
          <w:rFonts w:ascii="方正小标宋_GBK" w:eastAsia="方正小标宋_GBK" w:hAnsi="宋体" w:hint="eastAsia"/>
          <w:b w:val="0"/>
          <w:sz w:val="36"/>
          <w:szCs w:val="30"/>
        </w:rPr>
        <w:lastRenderedPageBreak/>
        <w:t xml:space="preserve">第六章  </w:t>
      </w:r>
      <w:bookmarkEnd w:id="90"/>
      <w:bookmarkEnd w:id="91"/>
      <w:r>
        <w:rPr>
          <w:rFonts w:ascii="方正小标宋_GBK" w:eastAsia="方正小标宋_GBK" w:hAnsi="宋体" w:hint="eastAsia"/>
          <w:b w:val="0"/>
          <w:sz w:val="36"/>
          <w:szCs w:val="30"/>
        </w:rPr>
        <w:t>采购合同</w:t>
      </w:r>
      <w:bookmarkEnd w:id="93"/>
      <w:r>
        <w:rPr>
          <w:rFonts w:ascii="方正小标宋_GBK" w:eastAsia="方正小标宋_GBK" w:hAnsi="宋体" w:hint="eastAsia"/>
          <w:b w:val="0"/>
          <w:sz w:val="36"/>
          <w:szCs w:val="30"/>
        </w:rPr>
        <w:t>（样本）</w:t>
      </w:r>
      <w:bookmarkEnd w:id="94"/>
    </w:p>
    <w:p>
      <w:pPr>
        <w:jc w:val="center"/>
        <w:rPr>
          <w:rFonts w:ascii="方正仿宋_GBK" w:eastAsia="方正仿宋_GBK" w:hAnsi="宋体"/>
          <w:szCs w:val="24"/>
        </w:rPr>
      </w:pPr>
      <w:r>
        <w:rPr>
          <w:rFonts w:ascii="方正仿宋_GBK" w:eastAsia="方正仿宋_GBK" w:hAnsi="宋体" w:hint="eastAsia"/>
          <w:szCs w:val="24"/>
        </w:rPr>
        <w:t>XXX校内集中采购合同</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合同编号：XXX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签订地点：XXX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签订时间：XXX年XXX月XXX日</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采购人（甲方）：XXX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供应商（乙方）：XXX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根据《中华人民共和国政府采购法》、《中华人民共和国民法典》及XXX采购项目（项目编号：XXX）的《竞争性磋商文件》、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合同内容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1"/>
        <w:gridCol w:w="1559"/>
        <w:gridCol w:w="709"/>
        <w:gridCol w:w="851"/>
        <w:gridCol w:w="1848"/>
        <w:gridCol w:w="1559"/>
      </w:tblGrid>
      <w:tr>
        <w:trPr>
          <w:trHeight w:val="944"/>
          <w:jc w:val="center"/>
        </w:trPr>
        <w:tc>
          <w:tcPr>
            <w:tcW w:w="2830" w:type="dxa"/>
            <w:gridSpan w:val="2"/>
            <w:tcBorders>
              <w:top w:val="single" w:sz="4" w:space="0" w:color="auto"/>
              <w:left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服务内容</w:t>
            </w:r>
          </w:p>
        </w:tc>
        <w:tc>
          <w:tcPr>
            <w:tcW w:w="709" w:type="dxa"/>
            <w:tcBorders>
              <w:top w:val="single" w:sz="4" w:space="0" w:color="auto"/>
              <w:left w:val="single" w:sz="4" w:space="0" w:color="auto"/>
              <w:right w:val="single" w:sz="4" w:space="0" w:color="auto"/>
            </w:tcBorders>
            <w:vAlign w:val="center"/>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单位</w:t>
            </w:r>
          </w:p>
        </w:tc>
        <w:tc>
          <w:tcPr>
            <w:tcW w:w="851"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rPr>
                <w:rFonts w:ascii="方正仿宋_GBK" w:eastAsia="方正仿宋_GBK" w:hAnsi="宋体"/>
                <w:sz w:val="24"/>
                <w:szCs w:val="24"/>
              </w:rPr>
            </w:pPr>
            <w:r>
              <w:rPr>
                <w:rFonts w:ascii="方正仿宋_GBK" w:eastAsia="方正仿宋_GBK" w:hAnsi="宋体" w:hint="eastAsia"/>
                <w:sz w:val="24"/>
                <w:szCs w:val="24"/>
              </w:rPr>
              <w:t>数量</w:t>
            </w:r>
          </w:p>
        </w:tc>
        <w:tc>
          <w:tcPr>
            <w:tcW w:w="1848"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jc w:val="center"/>
              <w:rPr>
                <w:rFonts w:ascii="方正仿宋_GBK" w:eastAsia="方正仿宋_GBK" w:hAnsi="宋体"/>
                <w:sz w:val="24"/>
                <w:szCs w:val="24"/>
              </w:rPr>
            </w:pPr>
            <w:r>
              <w:rPr>
                <w:rFonts w:ascii="方正仿宋_GBK" w:eastAsia="方正仿宋_GBK" w:hAnsi="宋体" w:hint="eastAsia"/>
                <w:sz w:val="24"/>
                <w:szCs w:val="24"/>
              </w:rPr>
              <w:t>单价（万元）</w:t>
            </w:r>
          </w:p>
        </w:tc>
        <w:tc>
          <w:tcPr>
            <w:tcW w:w="1559" w:type="dxa"/>
            <w:tcBorders>
              <w:top w:val="single" w:sz="4" w:space="0" w:color="auto"/>
              <w:left w:val="single" w:sz="4" w:space="0" w:color="auto"/>
              <w:right w:val="single" w:sz="4" w:space="0" w:color="auto"/>
            </w:tcBorders>
            <w:vAlign w:val="center"/>
          </w:tcPr>
          <w:p>
            <w:pPr>
              <w:adjustRightInd w:val="0"/>
              <w:snapToGrid w:val="0"/>
              <w:spacing w:line="360" w:lineRule="auto"/>
              <w:ind w:leftChars="-1" w:left="-1" w:rightChars="-42" w:right="-118" w:hangingChars="1" w:hanging="2"/>
              <w:jc w:val="center"/>
              <w:rPr>
                <w:rFonts w:ascii="方正仿宋_GBK" w:eastAsia="方正仿宋_GBK" w:hAnsi="宋体"/>
                <w:sz w:val="24"/>
                <w:szCs w:val="24"/>
              </w:rPr>
            </w:pPr>
            <w:r>
              <w:rPr>
                <w:rFonts w:ascii="方正仿宋_GBK" w:eastAsia="方正仿宋_GBK" w:hAnsi="宋体" w:hint="eastAsia"/>
                <w:sz w:val="24"/>
                <w:szCs w:val="24"/>
              </w:rPr>
              <w:t>总价（万元）</w:t>
            </w:r>
          </w:p>
        </w:tc>
      </w:tr>
      <w:tr>
        <w:trPr>
          <w:trHeight w:val="647"/>
          <w:jc w:val="center"/>
        </w:trPr>
        <w:tc>
          <w:tcPr>
            <w:tcW w:w="127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84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r>
    </w:tbl>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合同总价</w:t>
      </w:r>
    </w:p>
    <w:p>
      <w:pPr>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合同总价为人民币大写：XXX元，即￥XXX元；该合同总价已包括供应商完成本项目全部工作内容并通过验收的所有费用，包含但不限于：人工费、通讯费、交通费、税费、辅助材料费、机械费等履行完本项目的所有费用，本合同执行期间合同总价不变，甲方无须另向乙方支付本合同规定之外的其他任何费用。</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服务内容及要求</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sz w:val="24"/>
          <w:szCs w:val="24"/>
        </w:rPr>
        <w:t>.</w:t>
      </w:r>
      <w:r>
        <w:rPr>
          <w:rFonts w:ascii="方正仿宋_GBK" w:eastAsia="方正仿宋_GBK" w:hAnsi="宋体" w:hint="eastAsia"/>
          <w:sz w:val="24"/>
          <w:szCs w:val="24"/>
        </w:rPr>
        <w:t>……</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w:t>
      </w:r>
      <w:r>
        <w:rPr>
          <w:rFonts w:ascii="方正仿宋_GBK" w:eastAsia="方正仿宋_GBK" w:hAnsi="宋体"/>
          <w:sz w:val="24"/>
          <w:szCs w:val="24"/>
        </w:rPr>
        <w:t>.</w:t>
      </w:r>
      <w:r>
        <w:rPr>
          <w:rFonts w:ascii="方正仿宋_GBK" w:eastAsia="方正仿宋_GBK" w:hAnsi="宋体" w:hint="eastAsia"/>
          <w:sz w:val="24"/>
          <w:szCs w:val="24"/>
        </w:rPr>
        <w:t>……</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考核及验收</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 ……</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 ……</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sz w:val="24"/>
          <w:szCs w:val="24"/>
        </w:rPr>
        <w:t>3</w:t>
      </w:r>
      <w:r>
        <w:rPr>
          <w:rFonts w:ascii="方正仿宋_GBK" w:eastAsia="方正仿宋_GBK" w:hAnsi="宋体" w:hint="eastAsia"/>
          <w:sz w:val="24"/>
          <w:szCs w:val="24"/>
        </w:rPr>
        <w:t>.其他未尽事宜应严格按照《财政部关于进一步加强政府采购需求和履约验收管理的指导意见》（财库〔2016〕205号）的要求进行。</w:t>
      </w:r>
      <w:r>
        <w:rPr>
          <w:rFonts w:ascii="方正仿宋_GBK" w:eastAsia="方正仿宋_GBK" w:hAnsi="宋体"/>
          <w:sz w:val="24"/>
          <w:szCs w:val="24"/>
        </w:rPr>
        <w:t> </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付款方式</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1.参照第三章付款方式要求填写；</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2.乙方须向甲方出具合法有效完整的完税发票及凭证资料进行支付结算。</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售后服务</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1.甲方违约责任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（1）甲方……的，甲方应偿付合同总价百分之XXX的违约金；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（2）甲方……的，除应及时付足货款外，应向乙方偿付欠款总额万分之XXX/天的违约金；逾期付款超过XXX天的，乙方有权终止合同；</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（3） 甲方偿付的违约金不足以弥补乙方损失的，还应按乙方损失尚未弥补的部分，支付赔偿金给乙方。</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2.乙方违约责任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（1）乙方……的，乙方应向甲方支付合同总价的百分之XXX的违约金。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（2）乙方……的，乙方应向甲方支付合同总价的百分之XXX的违约金。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lastRenderedPageBreak/>
        <w:t>（3）乙方偿付的违约金不足以弥补甲方损失的，还应按甲方损失尚未弥补的部分，支付赔偿金给甲方。</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争议解决办法</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1.合同履行期间,若双方发生争议，可协商或由有关部门调解解决，协商或调解不成的，由当事人依法维护其合法权益。</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其他</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1.如有未尽事宜，由双方依法订立补充合同。</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2.本合同双方应加盖骑缝章。</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3.本合同一式X份，自双方签章之日起生效。甲方、乙方、……各一份。</w:t>
      </w:r>
    </w:p>
    <w:tbl>
      <w:tblPr>
        <w:tblpPr w:leftFromText="180" w:rightFromText="180" w:vertAnchor="text" w:horzAnchor="page" w:tblpXSpec="center" w:tblpY="19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4548"/>
      </w:tblGrid>
      <w:tr>
        <w:trPr>
          <w:trHeight w:val="58"/>
          <w:jc w:val="center"/>
        </w:trPr>
        <w:tc>
          <w:tcPr>
            <w:tcW w:w="4584" w:type="dxa"/>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甲方（盖章）：</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甲方代表（签字）：</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地址：</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电话：</w:t>
            </w: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日期：    年    月    日</w:t>
            </w:r>
          </w:p>
        </w:tc>
        <w:tc>
          <w:tcPr>
            <w:tcW w:w="4548" w:type="dxa"/>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乙方（盖章）：  </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乙方代表（签字）：</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地址： </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电话：</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开户银行：</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开户账号：</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开户银行行号：</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日期：    年    月    日</w:t>
            </w:r>
          </w:p>
        </w:tc>
      </w:tr>
    </w:tbl>
    <w:p>
      <w:pPr>
        <w:rPr>
          <w:rFonts w:ascii="方正仿宋_GBK" w:eastAsia="方正仿宋_GBK"/>
          <w:sz w:val="24"/>
        </w:rPr>
      </w:pPr>
    </w:p>
    <w:p>
      <w:pPr>
        <w:tabs>
          <w:tab w:val="left" w:pos="9000"/>
        </w:tabs>
        <w:spacing w:line="276" w:lineRule="auto"/>
        <w:jc w:val="center"/>
        <w:rPr>
          <w:rFonts w:ascii="方正仿宋_GBK" w:eastAsia="方正仿宋_GBK"/>
          <w:sz w:val="21"/>
          <w:szCs w:val="21"/>
        </w:rPr>
        <w:sectPr>
          <w:footerReference w:type="even" r:id="rId15"/>
          <w:footerReference w:type="default" r:id="rId16"/>
          <w:pgSz w:w="11907" w:h="16840"/>
          <w:pgMar w:top="1134" w:right="1191" w:bottom="1134" w:left="1304"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6"/>
          <w:szCs w:val="30"/>
        </w:rPr>
      </w:pPr>
      <w:bookmarkStart w:id="95" w:name="_Hlt41879464"/>
      <w:bookmarkStart w:id="96" w:name="_Toc146178552"/>
      <w:bookmarkStart w:id="97" w:name="_Toc76462349"/>
      <w:bookmarkEnd w:id="95"/>
      <w:r>
        <w:rPr>
          <w:rFonts w:ascii="方正小标宋_GBK" w:eastAsia="方正小标宋_GBK" w:hAnsi="宋体" w:hint="eastAsia"/>
          <w:b w:val="0"/>
          <w:sz w:val="36"/>
          <w:szCs w:val="30"/>
        </w:rPr>
        <w:lastRenderedPageBreak/>
        <w:t>第七章  响应文件编制要求</w:t>
      </w:r>
      <w:bookmarkEnd w:id="96"/>
      <w:bookmarkEnd w:id="97"/>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一、经济部分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三、商务部分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四、资格条件及其他</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五、其他资料</w:t>
      </w:r>
    </w:p>
    <w:p>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（一）中小企业声明函、监狱企业证明文件、残疾人福利性单位声明函</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（二）联合体协议或分包意向协议（格式自定）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（三）其他与项目有关的资料</w:t>
      </w:r>
    </w:p>
    <w:p>
      <w:pPr>
        <w:snapToGrid w:val="0"/>
        <w:spacing w:line="360" w:lineRule="auto"/>
        <w:rPr>
          <w:rFonts w:ascii="宋体" w:hAnsi="宋体"/>
          <w:sz w:val="24"/>
          <w:szCs w:val="24"/>
          <w:bdr w:val="single" w:sz="4" w:space="0" w:color="auto"/>
        </w:rPr>
        <w:sectPr>
          <w:pgSz w:w="11907" w:h="16840"/>
          <w:pgMar w:top="1134" w:right="1191" w:bottom="1134" w:left="1304" w:header="851" w:footer="992" w:gutter="0"/>
          <w:pgNumType w:fmt="numberInDash"/>
          <w:cols w:space="720"/>
          <w:docGrid w:linePitch="380" w:charSpace="-5735"/>
        </w:sectPr>
      </w:pPr>
    </w:p>
    <w:p>
      <w:pPr>
        <w:pStyle w:val="23"/>
        <w:adjustRightInd w:val="0"/>
        <w:snapToGrid w:val="0"/>
        <w:spacing w:before="0" w:after="0" w:line="400" w:lineRule="exact"/>
        <w:ind w:firstLineChars="200" w:firstLine="480"/>
        <w:rPr>
          <w:rFonts w:ascii="方正仿宋_GBK" w:eastAsia="方正仿宋_GBK" w:hAnsi="宋体"/>
          <w:sz w:val="24"/>
        </w:rPr>
      </w:pPr>
      <w:bookmarkStart w:id="98" w:name="_Toc313008356"/>
      <w:bookmarkStart w:id="99" w:name="_Toc146178553"/>
      <w:bookmarkStart w:id="100" w:name="_Toc342913419"/>
      <w:bookmarkStart w:id="101" w:name="_Toc313888360"/>
      <w:bookmarkStart w:id="102" w:name="_Toc76462350"/>
      <w:bookmarkStart w:id="103" w:name="_Toc12789073"/>
      <w:bookmarkStart w:id="104" w:name="_Toc283382454"/>
      <w:r>
        <w:rPr>
          <w:rFonts w:ascii="方正仿宋_GBK" w:eastAsia="方正仿宋_GBK" w:hAnsi="宋体" w:hint="eastAsia"/>
          <w:sz w:val="24"/>
        </w:rPr>
        <w:lastRenderedPageBreak/>
        <w:t>一、经济部分</w:t>
      </w:r>
      <w:bookmarkEnd w:id="98"/>
      <w:bookmarkEnd w:id="99"/>
      <w:bookmarkEnd w:id="100"/>
      <w:bookmarkEnd w:id="101"/>
      <w:bookmarkEnd w:id="102"/>
    </w:p>
    <w:bookmarkEnd w:id="103"/>
    <w:bookmarkEnd w:id="104"/>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pPr>
        <w:jc w:val="center"/>
        <w:rPr>
          <w:rFonts w:ascii="方正仿宋_GBK" w:eastAsia="方正仿宋_GBK"/>
          <w:b/>
          <w:szCs w:val="28"/>
        </w:rPr>
      </w:pPr>
      <w:r>
        <w:rPr>
          <w:rFonts w:ascii="方正仿宋_GBK" w:eastAsia="方正仿宋_GBK" w:hint="eastAsia"/>
          <w:b/>
          <w:szCs w:val="28"/>
        </w:rPr>
        <w:t>竞争性磋商报价函</w:t>
      </w:r>
    </w:p>
    <w:p>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（采购代理机构名称）</w:t>
      </w:r>
      <w:r>
        <w:rPr>
          <w:rFonts w:ascii="方正仿宋_GBK" w:eastAsia="方正仿宋_GBK" w:hAnsi="宋体" w:hint="eastAsia"/>
          <w:sz w:val="24"/>
          <w:szCs w:val="24"/>
        </w:rPr>
        <w:t>：</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我方收到____________________________（磋商项目名称）的竞争性磋商文件，经详细研究，决定参加该项目的磋商。</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1.愿意按照竞争性磋商文件中的一切要求，提供本项目的服务，初始报价为人民币大写：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3.我方承诺：本次磋商的有效期为提交响应文件截止时间起90天。</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4.我方完全理解和接受贵方竞争性磋商文件的一切规定和要求及评审办法。</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6.我方若成为成交供应商，将按照最终磋商结果签订合同，并且严格履行合同义务。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pPr>
        <w:snapToGrid w:val="0"/>
        <w:spacing w:line="312" w:lineRule="auto"/>
        <w:ind w:firstLineChars="200" w:firstLine="480"/>
        <w:rPr>
          <w:rFonts w:ascii="方正仿宋_GBK" w:eastAsia="方正仿宋_GBK" w:hAnsi="宋体"/>
          <w:sz w:val="24"/>
          <w:szCs w:val="24"/>
        </w:rPr>
        <w:sectPr>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pPr>
        <w:tabs>
          <w:tab w:val="left" w:pos="289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磋商项目名称：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trPr>
          <w:trHeight w:hRule="exact" w:val="564"/>
          <w:jc w:val="center"/>
        </w:trPr>
        <w:tc>
          <w:tcPr>
            <w:tcW w:w="939"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合计</w:t>
            </w: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pPr>
              <w:rPr>
                <w:rFonts w:ascii="方正仿宋_GBK" w:eastAsia="方正仿宋_GBK" w:hAnsi="宋体"/>
                <w:sz w:val="21"/>
                <w:szCs w:val="21"/>
              </w:rPr>
            </w:pPr>
          </w:p>
        </w:tc>
      </w:tr>
    </w:tbl>
    <w:p>
      <w:pPr>
        <w:snapToGrid w:val="0"/>
        <w:spacing w:line="500" w:lineRule="exact"/>
        <w:ind w:firstLineChars="200" w:firstLine="480"/>
        <w:rPr>
          <w:rFonts w:ascii="方正仿宋_GBK" w:eastAsia="方正仿宋_GBK" w:hAnsi="宋体"/>
          <w:sz w:val="24"/>
          <w:szCs w:val="28"/>
        </w:rPr>
      </w:pPr>
    </w:p>
    <w:p>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05" w:name="OLE_LINK1"/>
      <w:bookmarkStart w:id="106" w:name="OLE_LINK2"/>
      <w:r>
        <w:rPr>
          <w:rFonts w:ascii="方正仿宋_GBK" w:eastAsia="方正仿宋_GBK" w:hAnsi="宋体" w:hint="eastAsia"/>
          <w:sz w:val="24"/>
          <w:szCs w:val="28"/>
        </w:rPr>
        <w:t>。</w:t>
      </w:r>
      <w:bookmarkEnd w:id="105"/>
      <w:bookmarkEnd w:id="106"/>
    </w:p>
    <w:p>
      <w:pPr>
        <w:pStyle w:val="10"/>
        <w:spacing w:line="360" w:lineRule="auto"/>
        <w:rPr>
          <w:rFonts w:ascii="方正仿宋_GBK" w:eastAsia="方正仿宋_GBK" w:hAnsi="宋体"/>
          <w:sz w:val="24"/>
          <w:szCs w:val="24"/>
        </w:rPr>
      </w:pPr>
    </w:p>
    <w:p>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p/>
    <w:p>
      <w:pPr>
        <w:spacing w:line="360" w:lineRule="auto"/>
      </w:pPr>
      <w:r>
        <w:rPr>
          <w:rFonts w:ascii="方正仿宋_GBK" w:eastAsia="方正仿宋_GBK" w:hAnsi="宋体" w:hint="eastAsia"/>
          <w:sz w:val="24"/>
          <w:szCs w:val="24"/>
        </w:rPr>
        <w:t xml:space="preserve">                                             供应商名称（公章）或自然人签署：</w:t>
      </w:r>
    </w:p>
    <w:p>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pPr>
        <w:snapToGrid w:val="0"/>
        <w:spacing w:line="360" w:lineRule="auto"/>
        <w:ind w:firstLineChars="200" w:firstLine="480"/>
        <w:rPr>
          <w:rFonts w:ascii="方正仿宋_GBK" w:eastAsia="方正仿宋_GBK" w:hAnsi="宋体"/>
          <w:sz w:val="24"/>
          <w:szCs w:val="24"/>
          <w:bdr w:val="single" w:sz="4" w:space="0" w:color="auto"/>
        </w:rPr>
        <w:sectPr>
          <w:headerReference w:type="default" r:id="rId17"/>
          <w:pgSz w:w="11907" w:h="16840"/>
          <w:pgMar w:top="1134" w:right="1191" w:bottom="1134" w:left="1304" w:header="851" w:footer="992" w:gutter="0"/>
          <w:pgNumType w:fmt="numberInDash"/>
          <w:cols w:space="720"/>
          <w:docGrid w:linePitch="380" w:charSpace="-5735"/>
        </w:sectPr>
      </w:pPr>
    </w:p>
    <w:p>
      <w:pPr>
        <w:pStyle w:val="23"/>
        <w:adjustRightInd w:val="0"/>
        <w:snapToGrid w:val="0"/>
        <w:spacing w:before="0" w:after="0" w:line="400" w:lineRule="exact"/>
        <w:ind w:firstLineChars="200" w:firstLine="480"/>
        <w:rPr>
          <w:rFonts w:ascii="方正仿宋_GBK" w:eastAsia="方正仿宋_GBK" w:hAnsi="宋体"/>
          <w:sz w:val="24"/>
        </w:rPr>
      </w:pPr>
      <w:bookmarkStart w:id="107" w:name="_Toc313888361"/>
      <w:bookmarkStart w:id="108" w:name="_Toc313008357"/>
      <w:bookmarkStart w:id="109" w:name="_Toc146178554"/>
      <w:bookmarkStart w:id="110" w:name="_Toc76462351"/>
      <w:bookmarkStart w:id="111" w:name="_Toc342913420"/>
      <w:r>
        <w:rPr>
          <w:rFonts w:ascii="方正仿宋_GBK" w:eastAsia="方正仿宋_GBK" w:hAnsi="宋体" w:hint="eastAsia"/>
          <w:sz w:val="24"/>
        </w:rPr>
        <w:lastRenderedPageBreak/>
        <w:t>二、服务部分</w:t>
      </w:r>
      <w:bookmarkEnd w:id="107"/>
      <w:bookmarkEnd w:id="108"/>
      <w:bookmarkEnd w:id="109"/>
      <w:bookmarkEnd w:id="110"/>
      <w:bookmarkEnd w:id="111"/>
    </w:p>
    <w:p>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t>（一）服务响应偏离表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磋商项目名称：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898"/>
        <w:gridCol w:w="3009"/>
        <w:gridCol w:w="2255"/>
      </w:tblGrid>
      <w:tr>
        <w:trPr>
          <w:trHeight w:val="515"/>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bl>
    <w:p>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本表即为对本项目“第二章  项目服务需求”中所列条款进行比较和响应；</w:t>
      </w:r>
    </w:p>
    <w:p>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rPr>
        <w:t>2.本表可扩展。</w:t>
      </w:r>
    </w:p>
    <w:p>
      <w:pPr>
        <w:tabs>
          <w:tab w:val="left" w:pos="6300"/>
        </w:tabs>
        <w:snapToGrid w:val="0"/>
        <w:spacing w:line="400" w:lineRule="exact"/>
        <w:ind w:firstLineChars="200" w:firstLine="56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（二）其他资料（格式自定）</w:t>
      </w:r>
    </w:p>
    <w:p>
      <w:pPr>
        <w:pStyle w:val="23"/>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112" w:name="_Toc342913421"/>
      <w:bookmarkStart w:id="113" w:name="_Toc313008358"/>
      <w:bookmarkStart w:id="114" w:name="_Toc76462352"/>
      <w:bookmarkStart w:id="115" w:name="_Toc313888362"/>
      <w:bookmarkStart w:id="116" w:name="_Toc146178555"/>
      <w:r>
        <w:rPr>
          <w:rFonts w:ascii="方正仿宋_GBK" w:eastAsia="方正仿宋_GBK" w:hAnsi="宋体" w:hint="eastAsia"/>
          <w:sz w:val="24"/>
        </w:rPr>
        <w:lastRenderedPageBreak/>
        <w:t>三、商务部分</w:t>
      </w:r>
      <w:bookmarkEnd w:id="112"/>
      <w:bookmarkEnd w:id="113"/>
      <w:bookmarkEnd w:id="114"/>
      <w:bookmarkEnd w:id="115"/>
      <w:bookmarkEnd w:id="116"/>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磋商项目名称：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trPr>
          <w:trHeight w:val="765"/>
        </w:trPr>
        <w:tc>
          <w:tcPr>
            <w:tcW w:w="1510" w:type="dxa"/>
            <w:vAlign w:val="center"/>
          </w:tcPr>
          <w:p>
            <w:pPr>
              <w:snapToGrid w:val="0"/>
              <w:spacing w:line="360" w:lineRule="auto"/>
              <w:ind w:firstLine="465"/>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磋商项目商务需求</w:t>
            </w: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bl>
    <w:p>
      <w:pPr>
        <w:snapToGrid w:val="0"/>
        <w:spacing w:line="360" w:lineRule="auto"/>
        <w:ind w:firstLine="465"/>
        <w:rPr>
          <w:rFonts w:ascii="方正仿宋_GBK" w:eastAsia="方正仿宋_GBK" w:hAnsi="宋体"/>
          <w:sz w:val="24"/>
          <w:szCs w:val="24"/>
        </w:rPr>
      </w:pPr>
    </w:p>
    <w:p>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本表即为对本项目“第三章  项目商务需求”中所列条款进行比较和响应；</w:t>
      </w:r>
    </w:p>
    <w:p>
      <w:pPr>
        <w:snapToGrid w:val="0"/>
        <w:spacing w:line="400" w:lineRule="exact"/>
        <w:ind w:firstLineChars="200" w:firstLine="480"/>
        <w:rPr>
          <w:rFonts w:ascii="方正仿宋_GBK" w:eastAsia="方正仿宋_GBK"/>
          <w:b/>
        </w:rPr>
        <w:sectPr>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2.本表可扩展。</w:t>
      </w:r>
    </w:p>
    <w:p>
      <w:pPr>
        <w:snapToGrid w:val="0"/>
        <w:spacing w:line="400" w:lineRule="exact"/>
        <w:ind w:firstLineChars="200" w:firstLine="480"/>
        <w:rPr>
          <w:rFonts w:ascii="方正仿宋_GBK" w:eastAsia="方正仿宋_GBK" w:hAnsi="宋体"/>
          <w:sz w:val="24"/>
          <w:szCs w:val="24"/>
        </w:rPr>
      </w:pPr>
      <w:bookmarkStart w:id="117" w:name="_Toc283382459"/>
      <w:r>
        <w:rPr>
          <w:rFonts w:ascii="方正仿宋_GBK" w:eastAsia="方正仿宋_GBK" w:hAnsi="宋体" w:hint="eastAsia"/>
          <w:sz w:val="24"/>
          <w:szCs w:val="24"/>
        </w:rPr>
        <w:lastRenderedPageBreak/>
        <w:t>（二）其它优惠承诺（格式自定）</w:t>
      </w:r>
    </w:p>
    <w:p>
      <w:pPr>
        <w:snapToGrid w:val="0"/>
        <w:spacing w:line="400" w:lineRule="exact"/>
        <w:ind w:firstLineChars="200" w:firstLine="480"/>
        <w:rPr>
          <w:rFonts w:ascii="方正仿宋_GBK" w:eastAsia="方正仿宋_GBK" w:hAnsi="宋体"/>
          <w:sz w:val="24"/>
          <w:szCs w:val="24"/>
        </w:rPr>
      </w:pPr>
    </w:p>
    <w:p>
      <w:pPr>
        <w:pStyle w:val="23"/>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118" w:name="_Toc313008359"/>
      <w:bookmarkStart w:id="119" w:name="_Toc146178556"/>
      <w:bookmarkStart w:id="120" w:name="_Toc76462353"/>
      <w:bookmarkStart w:id="121" w:name="_Toc313888363"/>
      <w:bookmarkStart w:id="122" w:name="_Toc342913422"/>
      <w:bookmarkEnd w:id="117"/>
      <w:r>
        <w:rPr>
          <w:rFonts w:ascii="方正仿宋_GBK" w:eastAsia="方正仿宋_GBK" w:hAnsi="宋体" w:hint="eastAsia"/>
          <w:sz w:val="24"/>
        </w:rPr>
        <w:lastRenderedPageBreak/>
        <w:t>四、资格条件</w:t>
      </w:r>
      <w:bookmarkEnd w:id="118"/>
      <w:bookmarkEnd w:id="119"/>
      <w:bookmarkEnd w:id="120"/>
      <w:bookmarkEnd w:id="121"/>
      <w:bookmarkEnd w:id="122"/>
    </w:p>
    <w:p>
      <w:pPr>
        <w:tabs>
          <w:tab w:val="left" w:pos="6300"/>
        </w:tabs>
        <w:snapToGrid w:val="0"/>
        <w:spacing w:line="400" w:lineRule="exact"/>
        <w:ind w:firstLine="57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磋商项目名称：</w:t>
      </w:r>
      <w:r>
        <w:rPr>
          <w:rFonts w:ascii="方正仿宋_GBK" w:eastAsia="方正仿宋_GBK" w:hAnsi="宋体" w:hint="eastAsia"/>
          <w:sz w:val="24"/>
          <w:u w:val="single"/>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snapToGrid w:val="0"/>
        <w:spacing w:line="400" w:lineRule="exact"/>
        <w:ind w:firstLineChars="200" w:firstLine="560"/>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磋商项目名称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pPr>
        <w:tabs>
          <w:tab w:val="left" w:pos="6300"/>
        </w:tabs>
        <w:snapToGrid w:val="0"/>
        <w:spacing w:line="500" w:lineRule="exact"/>
        <w:ind w:firstLine="570"/>
        <w:rPr>
          <w:rFonts w:ascii="方正仿宋_GBK" w:eastAsia="方正仿宋_GBK" w:hAnsi="宋体"/>
          <w:sz w:val="24"/>
          <w:szCs w:val="28"/>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pPr>
        <w:tabs>
          <w:tab w:val="left" w:pos="6300"/>
        </w:tabs>
        <w:snapToGrid w:val="0"/>
        <w:spacing w:line="500" w:lineRule="exact"/>
        <w:ind w:firstLine="570"/>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w:t>
      </w:r>
      <w:r>
        <w:rPr>
          <w:rFonts w:ascii="方正仿宋_GBK" w:eastAsia="方正仿宋_GBK" w:hAnsi="宋体" w:hint="eastAsia"/>
          <w:sz w:val="24"/>
          <w:szCs w:val="28"/>
        </w:rPr>
        <w:t>基本资格条件承诺函</w:t>
      </w:r>
    </w:p>
    <w:p>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   月   日</w:t>
      </w:r>
    </w:p>
    <w:p>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（五）特定资格条件证明文件</w:t>
      </w:r>
    </w:p>
    <w:p>
      <w:pPr>
        <w:tabs>
          <w:tab w:val="left" w:pos="6300"/>
        </w:tabs>
        <w:snapToGrid w:val="0"/>
        <w:spacing w:line="400" w:lineRule="exact"/>
        <w:ind w:firstLineChars="200" w:firstLine="480"/>
        <w:rPr>
          <w:rFonts w:ascii="方正仿宋_GBK" w:eastAsia="方正仿宋_GBK" w:hAnsi="宋体"/>
          <w:sz w:val="24"/>
          <w:szCs w:val="24"/>
        </w:rPr>
      </w:pPr>
    </w:p>
    <w:p>
      <w:pPr>
        <w:pStyle w:val="23"/>
        <w:adjustRightInd w:val="0"/>
        <w:snapToGrid w:val="0"/>
        <w:spacing w:before="0" w:after="0" w:line="400" w:lineRule="exact"/>
        <w:ind w:firstLineChars="200" w:firstLine="560"/>
        <w:rPr>
          <w:rFonts w:ascii="方正仿宋_GBK" w:eastAsia="方正仿宋_GBK" w:hAnsi="宋体"/>
          <w:sz w:val="24"/>
        </w:rPr>
      </w:pPr>
      <w:bookmarkStart w:id="123" w:name="_Toc14422"/>
      <w:r>
        <w:rPr>
          <w:rFonts w:ascii="方正仿宋_GBK" w:eastAsia="方正仿宋_GBK" w:hAnsi="宋体"/>
          <w:b w:val="0"/>
          <w:sz w:val="28"/>
        </w:rPr>
        <w:br w:type="page"/>
      </w:r>
      <w:bookmarkStart w:id="124" w:name="_Toc76462354"/>
      <w:bookmarkStart w:id="125" w:name="_Toc146178557"/>
      <w:r>
        <w:rPr>
          <w:rFonts w:ascii="方正仿宋_GBK" w:eastAsia="方正仿宋_GBK" w:hAnsi="宋体" w:hint="eastAsia"/>
          <w:sz w:val="24"/>
        </w:rPr>
        <w:lastRenderedPageBreak/>
        <w:t>五、其他资料</w:t>
      </w:r>
      <w:bookmarkEnd w:id="123"/>
      <w:bookmarkEnd w:id="124"/>
      <w:bookmarkEnd w:id="125"/>
    </w:p>
    <w:p>
      <w:pPr>
        <w:tabs>
          <w:tab w:val="left" w:pos="63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（一）其他与项目有关的资料</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其他与项目有关的资料（自附）：承诺函、供应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pPr>
        <w:spacing w:line="360" w:lineRule="auto"/>
        <w:ind w:firstLineChars="200" w:firstLine="480"/>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widowControl/>
        <w:jc w:val="left"/>
        <w:rPr>
          <w:rFonts w:ascii="方正仿宋_GBK" w:eastAsia="方正仿宋_GBK" w:hAnsi="宋体"/>
          <w:sz w:val="24"/>
          <w:szCs w:val="24"/>
        </w:rPr>
      </w:pPr>
      <w:r>
        <w:rPr>
          <w:rFonts w:ascii="方正仿宋_GBK" w:eastAsia="方正仿宋_GBK" w:hAnsi="宋体"/>
          <w:sz w:val="24"/>
          <w:szCs w:val="24"/>
        </w:rPr>
        <w:br w:type="page"/>
      </w:r>
    </w:p>
    <w:p>
      <w:pPr>
        <w:tabs>
          <w:tab w:val="left" w:pos="6300"/>
        </w:tabs>
        <w:snapToGrid w:val="0"/>
        <w:spacing w:line="500" w:lineRule="exact"/>
        <w:ind w:firstLine="560"/>
        <w:jc w:val="left"/>
        <w:rPr>
          <w:rFonts w:ascii="方正仿宋_GBK" w:eastAsia="方正仿宋_GBK" w:hAnsi="宋体"/>
        </w:rPr>
      </w:pPr>
      <w:r>
        <w:rPr>
          <w:rFonts w:ascii="方正仿宋_GBK" w:eastAsia="方正仿宋_GBK" w:hAnsi="宋体" w:hint="eastAsia"/>
        </w:rPr>
        <w:lastRenderedPageBreak/>
        <w:t>最终报价表（如有）</w:t>
      </w:r>
    </w:p>
    <w:p>
      <w:pPr>
        <w:tabs>
          <w:tab w:val="left" w:pos="6300"/>
        </w:tabs>
        <w:snapToGrid w:val="0"/>
        <w:spacing w:line="500" w:lineRule="exact"/>
        <w:ind w:firstLine="560"/>
        <w:jc w:val="center"/>
        <w:rPr>
          <w:rFonts w:ascii="方正仿宋_GBK" w:eastAsia="方正仿宋_GBK" w:hAnsi="宋体"/>
        </w:rPr>
      </w:pPr>
      <w:r>
        <w:rPr>
          <w:rFonts w:ascii="方正仿宋_GBK" w:eastAsia="方正仿宋_GBK" w:hAnsi="宋体" w:hint="eastAsia"/>
        </w:rPr>
        <w:t>最终报价表</w:t>
      </w:r>
    </w:p>
    <w:p>
      <w:pPr>
        <w:tabs>
          <w:tab w:val="left" w:pos="6300"/>
        </w:tabs>
        <w:snapToGrid w:val="0"/>
        <w:spacing w:line="500" w:lineRule="exact"/>
        <w:ind w:firstLine="560"/>
        <w:rPr>
          <w:rFonts w:ascii="宋体" w:hAnsi="宋体" w:cs="宋体"/>
          <w:szCs w:val="22"/>
        </w:rPr>
      </w:pPr>
    </w:p>
    <w:p>
      <w:pPr>
        <w:tabs>
          <w:tab w:val="left" w:pos="6300"/>
        </w:tabs>
        <w:snapToGrid w:val="0"/>
        <w:spacing w:line="500" w:lineRule="exact"/>
        <w:ind w:firstLine="480"/>
        <w:rPr>
          <w:rFonts w:ascii="方正仿宋_GBK" w:eastAsia="方正仿宋_GBK" w:hAnsi="宋体"/>
          <w:sz w:val="24"/>
          <w:szCs w:val="24"/>
        </w:rPr>
      </w:pPr>
      <w:r>
        <w:rPr>
          <w:rFonts w:ascii="方正仿宋_GBK" w:eastAsia="方正仿宋_GBK" w:hAnsi="宋体" w:hint="eastAsia"/>
          <w:sz w:val="24"/>
          <w:szCs w:val="24"/>
        </w:rPr>
        <w:t xml:space="preserve"> 内江师范学院 ：</w:t>
      </w:r>
    </w:p>
    <w:p>
      <w:pPr>
        <w:tabs>
          <w:tab w:val="left" w:pos="6300"/>
        </w:tabs>
        <w:snapToGrid w:val="0"/>
        <w:spacing w:line="500" w:lineRule="exact"/>
        <w:ind w:firstLine="480"/>
        <w:rPr>
          <w:rFonts w:ascii="方正仿宋_GBK" w:eastAsia="方正仿宋_GBK" w:hAnsi="宋体"/>
          <w:sz w:val="24"/>
          <w:szCs w:val="24"/>
        </w:rPr>
      </w:pPr>
      <w:r>
        <w:rPr>
          <w:rFonts w:ascii="方正仿宋_GBK" w:eastAsia="方正仿宋_GBK" w:hAnsi="宋体" w:hint="eastAsia"/>
          <w:sz w:val="24"/>
          <w:szCs w:val="24"/>
        </w:rPr>
        <w:t>根据磋商文件明确的各项要求，本人代表本公司对 XXXX项目竞争性磋商项目做出最终报价（人民币）如下：</w:t>
      </w:r>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after="240" w:line="500" w:lineRule="exact"/>
        <w:ind w:firstLineChars="100" w:firstLine="240"/>
        <w:rPr>
          <w:rFonts w:ascii="方正仿宋_GBK" w:eastAsia="方正仿宋_GBK" w:hAnsi="宋体"/>
          <w:sz w:val="24"/>
          <w:szCs w:val="24"/>
        </w:rPr>
      </w:pPr>
      <w:r>
        <w:rPr>
          <w:rFonts w:ascii="方正仿宋_GBK" w:eastAsia="方正仿宋_GBK" w:hAnsi="宋体" w:hint="eastAsia"/>
          <w:sz w:val="24"/>
          <w:szCs w:val="24"/>
        </w:rPr>
        <w:t>最终报价（小写）：</w:t>
      </w:r>
      <w:r>
        <w:rPr>
          <w:rFonts w:ascii="方正仿宋_GBK" w:eastAsia="方正仿宋_GBK" w:hAnsi="宋体"/>
          <w:sz w:val="24"/>
          <w:szCs w:val="24"/>
        </w:rPr>
        <w:t xml:space="preserve">                   </w:t>
      </w:r>
    </w:p>
    <w:p>
      <w:pPr>
        <w:tabs>
          <w:tab w:val="left" w:pos="6300"/>
        </w:tabs>
        <w:snapToGrid w:val="0"/>
        <w:spacing w:before="240" w:line="500" w:lineRule="exact"/>
        <w:ind w:firstLineChars="500" w:firstLine="1200"/>
        <w:rPr>
          <w:rFonts w:ascii="方正仿宋_GBK" w:eastAsia="方正仿宋_GBK" w:hAnsi="宋体"/>
          <w:sz w:val="24"/>
          <w:szCs w:val="24"/>
        </w:rPr>
      </w:pPr>
      <w:r>
        <w:rPr>
          <w:rFonts w:ascii="方正仿宋_GBK" w:eastAsia="方正仿宋_GBK" w:hAnsi="宋体" w:hint="eastAsia"/>
          <w:sz w:val="24"/>
          <w:szCs w:val="24"/>
        </w:rPr>
        <w:t xml:space="preserve">（大写）： </w:t>
      </w:r>
      <w:r>
        <w:rPr>
          <w:rFonts w:ascii="方正仿宋_GBK" w:eastAsia="方正仿宋_GBK" w:hAnsi="宋体"/>
          <w:sz w:val="24"/>
          <w:szCs w:val="24"/>
        </w:rPr>
        <w:t xml:space="preserve">                  </w:t>
      </w:r>
    </w:p>
    <w:p>
      <w:pPr>
        <w:tabs>
          <w:tab w:val="left" w:pos="6300"/>
        </w:tabs>
        <w:snapToGrid w:val="0"/>
        <w:spacing w:line="500" w:lineRule="exact"/>
        <w:ind w:firstLine="480"/>
        <w:rPr>
          <w:rFonts w:ascii="方正仿宋_GBK" w:eastAsia="方正仿宋_GBK" w:hAnsi="宋体"/>
          <w:sz w:val="24"/>
          <w:szCs w:val="24"/>
        </w:rPr>
      </w:pPr>
      <w:r>
        <w:rPr>
          <w:rFonts w:ascii="方正仿宋_GBK" w:eastAsia="方正仿宋_GBK" w:hAnsi="宋体" w:hint="eastAsia"/>
          <w:sz w:val="24"/>
          <w:szCs w:val="24"/>
        </w:rPr>
        <w:t>相关补充说明：</w:t>
      </w:r>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line="500" w:lineRule="exact"/>
        <w:ind w:firstLine="480"/>
        <w:rPr>
          <w:rFonts w:ascii="方正仿宋_GBK" w:eastAsia="方正仿宋_GBK" w:hAnsi="宋体"/>
          <w:sz w:val="24"/>
          <w:szCs w:val="24"/>
        </w:rPr>
      </w:pPr>
      <w:r>
        <w:rPr>
          <w:rFonts w:ascii="方正仿宋_GBK" w:eastAsia="方正仿宋_GBK" w:hAnsi="宋体" w:hint="eastAsia"/>
          <w:sz w:val="24"/>
          <w:szCs w:val="24"/>
        </w:rPr>
        <w:t>法定代表人或授权代表（签字）：</w:t>
      </w:r>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line="500" w:lineRule="exact"/>
        <w:ind w:firstLine="480"/>
        <w:rPr>
          <w:rFonts w:ascii="方正仿宋_GBK" w:eastAsia="方正仿宋_GBK" w:hAnsi="宋体"/>
          <w:sz w:val="24"/>
          <w:szCs w:val="24"/>
        </w:rPr>
      </w:pPr>
      <w:r>
        <w:rPr>
          <w:rFonts w:ascii="方正仿宋_GBK" w:eastAsia="方正仿宋_GBK" w:hAnsi="宋体" w:hint="eastAsia"/>
          <w:sz w:val="24"/>
          <w:szCs w:val="24"/>
        </w:rPr>
        <w:t>法定代表人或授权代表联系电话：</w:t>
      </w:r>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line="500" w:lineRule="exact"/>
        <w:ind w:firstLine="480"/>
        <w:jc w:val="center"/>
        <w:rPr>
          <w:rFonts w:ascii="方正仿宋_GBK" w:eastAsia="方正仿宋_GBK" w:hAnsi="宋体"/>
          <w:sz w:val="24"/>
          <w:szCs w:val="24"/>
        </w:rPr>
      </w:pPr>
      <w:r>
        <w:rPr>
          <w:rFonts w:ascii="方正仿宋_GBK" w:eastAsia="方正仿宋_GBK" w:hAnsi="宋体" w:hint="eastAsia"/>
          <w:sz w:val="24"/>
          <w:szCs w:val="24"/>
        </w:rPr>
        <w:t xml:space="preserve">                                 </w:t>
      </w:r>
      <w:bookmarkStart w:id="126" w:name="_Toc14989"/>
      <w:bookmarkStart w:id="127" w:name="_Toc23698"/>
      <w:bookmarkStart w:id="128" w:name="_Toc19650"/>
      <w:r>
        <w:rPr>
          <w:rFonts w:ascii="方正仿宋_GBK" w:eastAsia="方正仿宋_GBK" w:hAnsi="宋体" w:hint="eastAsia"/>
          <w:sz w:val="24"/>
          <w:szCs w:val="24"/>
        </w:rPr>
        <w:t>供应商名称（盖章）：</w:t>
      </w:r>
      <w:bookmarkEnd w:id="126"/>
      <w:bookmarkEnd w:id="127"/>
      <w:bookmarkEnd w:id="128"/>
    </w:p>
    <w:p>
      <w:pPr>
        <w:tabs>
          <w:tab w:val="left" w:pos="6300"/>
        </w:tabs>
        <w:snapToGrid w:val="0"/>
        <w:spacing w:line="500" w:lineRule="exact"/>
        <w:ind w:firstLine="480"/>
        <w:jc w:val="right"/>
        <w:rPr>
          <w:rFonts w:ascii="方正仿宋_GBK" w:eastAsia="方正仿宋_GBK" w:hAnsi="宋体"/>
          <w:sz w:val="24"/>
          <w:szCs w:val="24"/>
        </w:rPr>
      </w:pPr>
    </w:p>
    <w:p>
      <w:pPr>
        <w:tabs>
          <w:tab w:val="left" w:pos="6300"/>
        </w:tabs>
        <w:snapToGrid w:val="0"/>
        <w:spacing w:line="500" w:lineRule="exact"/>
        <w:ind w:firstLine="480"/>
        <w:jc w:val="center"/>
        <w:rPr>
          <w:rFonts w:ascii="方正仿宋_GBK" w:eastAsia="方正仿宋_GBK" w:hAnsi="宋体"/>
          <w:sz w:val="24"/>
          <w:szCs w:val="24"/>
        </w:rPr>
      </w:pPr>
      <w:r>
        <w:rPr>
          <w:rFonts w:ascii="方正仿宋_GBK" w:eastAsia="方正仿宋_GBK" w:hAnsi="宋体" w:hint="eastAsia"/>
          <w:sz w:val="24"/>
          <w:szCs w:val="24"/>
        </w:rPr>
        <w:t xml:space="preserve">                                 </w:t>
      </w:r>
      <w:bookmarkStart w:id="129" w:name="_Toc9967"/>
      <w:bookmarkStart w:id="130" w:name="_Toc20232"/>
      <w:bookmarkStart w:id="131" w:name="_Toc6635"/>
      <w:r>
        <w:rPr>
          <w:rFonts w:ascii="方正仿宋_GBK" w:eastAsia="方正仿宋_GBK" w:hAnsi="宋体" w:hint="eastAsia"/>
          <w:sz w:val="24"/>
          <w:szCs w:val="24"/>
        </w:rPr>
        <w:t>年  月  日</w:t>
      </w:r>
      <w:bookmarkEnd w:id="129"/>
      <w:bookmarkEnd w:id="130"/>
      <w:bookmarkEnd w:id="131"/>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line="500" w:lineRule="exact"/>
        <w:ind w:firstLine="480"/>
        <w:rPr>
          <w:rFonts w:ascii="方正仿宋_GBK" w:eastAsia="方正仿宋_GBK" w:hAnsi="宋体"/>
          <w:sz w:val="24"/>
          <w:szCs w:val="24"/>
        </w:rPr>
      </w:pPr>
    </w:p>
    <w:p>
      <w:pPr>
        <w:spacing w:line="360" w:lineRule="auto"/>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注：供应商可按此格式制作“最终报价表”，并加盖单位公章或签字后自行携带到现场，用于最后报价。</w:t>
      </w:r>
    </w:p>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outlineLvl w:val="0"/>
        <w:rPr>
          <w:rFonts w:ascii="方正仿宋_GBK" w:eastAsia="方正仿宋_GBK" w:hAnsi="宋体"/>
        </w:rPr>
      </w:pPr>
      <w:r>
        <w:rPr>
          <w:rFonts w:ascii="方正仿宋_GBK" w:eastAsia="方正仿宋_GBK" w:hAnsi="宋体" w:hint="eastAsia"/>
          <w:sz w:val="24"/>
          <w:szCs w:val="24"/>
        </w:rPr>
        <w:t>（结束）</w:t>
      </w:r>
    </w:p>
    <w:sectPr>
      <w:pgSz w:w="11907" w:h="16840"/>
      <w:pgMar w:top="1134" w:right="1191" w:bottom="1134" w:left="1304" w:header="851" w:footer="992" w:gutter="0"/>
      <w:pgNumType w:fmt="numberInDash"/>
      <w:cols w:space="720"/>
      <w:docGrid w:linePitch="380" w:charSpace="-57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96095C" w16cex:dateUtc="2023-12-21T02:21:00Z"/>
  <w16cex:commentExtensible w16cex:durableId="647E213D" w16cex:dateUtc="2023-12-21T02:27:00Z"/>
  <w16cex:commentExtensible w16cex:durableId="7C7EB558" w16cex:dateUtc="2023-12-21T04:42:00Z"/>
  <w16cex:commentExtensible w16cex:durableId="2896A9FE" w16cex:dateUtc="2023-12-21T04:41:00Z"/>
  <w16cex:commentExtensible w16cex:durableId="2829CCA1" w16cex:dateUtc="2023-12-21T02:50:00Z"/>
  <w16cex:commentExtensible w16cex:durableId="28CB7217" w16cex:dateUtc="2023-12-21T02:52:00Z"/>
  <w16cex:commentExtensible w16cex:durableId="6271CA47" w16cex:dateUtc="2023-12-21T02:59:00Z"/>
  <w16cex:commentExtensible w16cex:durableId="717C8EC2" w16cex:dateUtc="2023-12-21T04:39:00Z"/>
  <w16cex:commentExtensible w16cex:durableId="3DC7E9D3" w16cex:dateUtc="2023-12-21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3450CE" w16cid:durableId="3D96095C"/>
  <w16cid:commentId w16cid:paraId="57B77A3E" w16cid:durableId="647E213D"/>
  <w16cid:commentId w16cid:paraId="67CBC990" w16cid:durableId="7C7EB558"/>
  <w16cid:commentId w16cid:paraId="04BFDCA4" w16cid:durableId="2896A9FE"/>
  <w16cid:commentId w16cid:paraId="50158981" w16cid:durableId="2829CCA1"/>
  <w16cid:commentId w16cid:paraId="30ACD79C" w16cid:durableId="28CB7217"/>
  <w16cid:commentId w16cid:paraId="18A11E49" w16cid:durableId="6271CA47"/>
  <w16cid:commentId w16cid:paraId="5EB31A19" w16cid:durableId="717C8EC2"/>
  <w16cid:commentId w16cid:paraId="392D4C57" w16cid:durableId="3DC7E9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default"/>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黑体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Pr>
        <w:rStyle w:val="aff1"/>
        <w:rFonts w:ascii="宋体"/>
        <w:noProof/>
        <w:sz w:val="21"/>
        <w:szCs w:val="21"/>
      </w:rPr>
      <w:t>- 4 -</w:t>
    </w:r>
    <w:r>
      <w:rPr>
        <w:rFonts w:ascii="宋体"/>
        <w:sz w:val="21"/>
        <w:szCs w:val="21"/>
      </w:rPr>
      <w:fldChar w:fldCharType="end"/>
    </w:r>
  </w:p>
  <w:p>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p>
  <w:p>
    <w:pPr>
      <w:pStyle w:val="af5"/>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Pr>
        <w:rStyle w:val="aff1"/>
        <w:rFonts w:ascii="宋体" w:hAnsi="宋体"/>
        <w:noProof/>
        <w:sz w:val="21"/>
        <w:szCs w:val="21"/>
      </w:rPr>
      <w:t>- 10 -</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Pr>
        <w:rStyle w:val="aff1"/>
        <w:rFonts w:ascii="宋体" w:hAnsi="宋体"/>
        <w:noProof/>
        <w:sz w:val="21"/>
        <w:szCs w:val="21"/>
      </w:rPr>
      <w:t>- 20 -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jc w:val="both"/>
      <w:rPr>
        <w:rFonts w:ascii="方正仿宋_GBK" w:eastAsia="方正仿宋_GBK"/>
        <w:sz w:val="21"/>
        <w:szCs w:val="21"/>
      </w:rPr>
    </w:pPr>
    <w:r>
      <w:rPr>
        <w:rFonts w:ascii="方正仿宋_GBK" w:eastAsia="方正仿宋_GBK" w:hint="eastAsia"/>
        <w:sz w:val="21"/>
        <w:szCs w:val="21"/>
      </w:rPr>
      <w:t xml:space="preserve">                                                                        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jc w:val="both"/>
      <w:rPr>
        <w:rFonts w:ascii="方正仿宋_GBK" w:eastAsia="方正仿宋_GBK"/>
        <w:sz w:val="21"/>
        <w:szCs w:val="21"/>
      </w:rPr>
    </w:pPr>
    <w:r>
      <w:rPr>
        <w:rFonts w:ascii="方正仿宋_GBK" w:eastAsia="方正仿宋_GBK" w:hint="eastAsia"/>
        <w:sz w:val="21"/>
        <w:szCs w:val="21"/>
      </w:rPr>
      <w:t xml:space="preserve">                                                                          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0"/>
  </w:num>
  <w:num w:numId="5">
    <w:abstractNumId w:val="6"/>
  </w:num>
  <w:num w:numId="6">
    <w:abstractNumId w:val="11"/>
  </w:num>
  <w:num w:numId="7">
    <w:abstractNumId w:val="1"/>
  </w:num>
  <w:num w:numId="8">
    <w:abstractNumId w:val="2"/>
  </w:num>
  <w:num w:numId="9">
    <w:abstractNumId w:val="5"/>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zMjNlNWNjOThhMmJkYmZhMWZkYWNiMGUyNmNiNzA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BCF200-93D6-42F0-9394-ACBBBA10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pPr>
      <w:adjustRightInd w:val="0"/>
      <w:snapToGrid w:val="0"/>
      <w:spacing w:line="360" w:lineRule="auto"/>
      <w:ind w:leftChars="400" w:left="100" w:hangingChars="200" w:hanging="200"/>
    </w:pPr>
    <w:rPr>
      <w:sz w:val="24"/>
    </w:rPr>
  </w:style>
  <w:style w:type="paragraph" w:styleId="70">
    <w:name w:val="toc 7"/>
    <w:basedOn w:val="a3"/>
    <w:next w:val="a3"/>
    <w:pPr>
      <w:ind w:leftChars="1200" w:left="2520"/>
    </w:pPr>
  </w:style>
  <w:style w:type="paragraph" w:styleId="2">
    <w:name w:val="List Number 2"/>
    <w:basedOn w:val="a3"/>
    <w:pPr>
      <w:numPr>
        <w:numId w:val="1"/>
      </w:numPr>
      <w:tabs>
        <w:tab w:val="clear" w:pos="425"/>
        <w:tab w:val="left" w:pos="780"/>
      </w:tabs>
      <w:spacing w:line="360" w:lineRule="auto"/>
    </w:pPr>
    <w:rPr>
      <w:sz w:val="24"/>
    </w:rPr>
  </w:style>
  <w:style w:type="paragraph" w:styleId="40">
    <w:name w:val="List Bullet 4"/>
    <w:basedOn w:val="a3"/>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pPr>
      <w:shd w:val="clear" w:color="auto" w:fill="000080"/>
    </w:pPr>
  </w:style>
  <w:style w:type="paragraph" w:styleId="aa">
    <w:name w:val="toa heading"/>
    <w:basedOn w:val="a3"/>
    <w:next w:val="a3"/>
    <w:pPr>
      <w:spacing w:before="120"/>
    </w:pPr>
    <w:rPr>
      <w:rFonts w:ascii="Arial" w:hAnsi="Arial"/>
      <w:sz w:val="24"/>
    </w:rPr>
  </w:style>
  <w:style w:type="paragraph" w:styleId="ab">
    <w:name w:val="annotation text"/>
    <w:basedOn w:val="a3"/>
    <w:link w:val="ac"/>
    <w:pPr>
      <w:adjustRightInd w:val="0"/>
      <w:spacing w:line="360" w:lineRule="atLeast"/>
      <w:jc w:val="left"/>
      <w:textAlignment w:val="baseline"/>
    </w:pPr>
    <w:rPr>
      <w:kern w:val="0"/>
      <w:sz w:val="24"/>
    </w:rPr>
  </w:style>
  <w:style w:type="paragraph" w:styleId="33">
    <w:name w:val="Body Text 3"/>
    <w:basedOn w:val="a3"/>
    <w:pPr>
      <w:adjustRightInd w:val="0"/>
      <w:snapToGrid w:val="0"/>
      <w:spacing w:after="120" w:line="360" w:lineRule="auto"/>
    </w:pPr>
    <w:rPr>
      <w:sz w:val="16"/>
    </w:rPr>
  </w:style>
  <w:style w:type="paragraph" w:styleId="3">
    <w:name w:val="List Bullet 3"/>
    <w:basedOn w:val="a3"/>
    <w:pPr>
      <w:numPr>
        <w:numId w:val="2"/>
      </w:numPr>
      <w:adjustRightInd w:val="0"/>
      <w:snapToGrid w:val="0"/>
      <w:spacing w:line="360" w:lineRule="auto"/>
    </w:pPr>
    <w:rPr>
      <w:sz w:val="24"/>
    </w:rPr>
  </w:style>
  <w:style w:type="paragraph" w:styleId="ad">
    <w:name w:val="Body Text"/>
    <w:basedOn w:val="a3"/>
    <w:rPr>
      <w:rFonts w:ascii="仿宋_GB2312" w:eastAsia="仿宋_GB2312"/>
      <w:sz w:val="32"/>
    </w:rPr>
  </w:style>
  <w:style w:type="paragraph" w:styleId="ae">
    <w:name w:val="Body Text Indent"/>
    <w:basedOn w:val="a3"/>
    <w:link w:val="af"/>
    <w:pPr>
      <w:spacing w:line="700" w:lineRule="exact"/>
      <w:ind w:left="960"/>
    </w:pPr>
    <w:rPr>
      <w:sz w:val="44"/>
    </w:rPr>
  </w:style>
  <w:style w:type="paragraph" w:styleId="34">
    <w:name w:val="List Number 3"/>
    <w:basedOn w:val="a3"/>
    <w:pPr>
      <w:tabs>
        <w:tab w:val="left" w:pos="2120"/>
      </w:tabs>
      <w:adjustRightInd w:val="0"/>
      <w:snapToGrid w:val="0"/>
      <w:spacing w:line="360" w:lineRule="auto"/>
      <w:ind w:left="2120" w:hanging="720"/>
    </w:pPr>
    <w:rPr>
      <w:sz w:val="24"/>
    </w:rPr>
  </w:style>
  <w:style w:type="paragraph" w:styleId="25">
    <w:name w:val="List 2"/>
    <w:basedOn w:val="a3"/>
    <w:pPr>
      <w:adjustRightInd w:val="0"/>
      <w:snapToGrid w:val="0"/>
      <w:spacing w:line="360" w:lineRule="auto"/>
      <w:ind w:leftChars="200" w:left="100" w:hangingChars="200" w:hanging="200"/>
    </w:pPr>
    <w:rPr>
      <w:sz w:val="24"/>
    </w:rPr>
  </w:style>
  <w:style w:type="paragraph" w:styleId="af0">
    <w:name w:val="List Continue"/>
    <w:basedOn w:val="a3"/>
    <w:pPr>
      <w:adjustRightInd w:val="0"/>
      <w:snapToGrid w:val="0"/>
      <w:spacing w:after="120" w:line="360" w:lineRule="auto"/>
      <w:ind w:leftChars="200" w:left="420"/>
    </w:pPr>
    <w:rPr>
      <w:sz w:val="24"/>
    </w:rPr>
  </w:style>
  <w:style w:type="paragraph" w:styleId="20">
    <w:name w:val="List Bullet 2"/>
    <w:basedOn w:val="a3"/>
    <w:pPr>
      <w:numPr>
        <w:numId w:val="3"/>
      </w:numPr>
      <w:adjustRightInd w:val="0"/>
      <w:snapToGrid w:val="0"/>
      <w:spacing w:line="360" w:lineRule="auto"/>
    </w:pPr>
    <w:rPr>
      <w:sz w:val="24"/>
    </w:rPr>
  </w:style>
  <w:style w:type="paragraph" w:styleId="50">
    <w:name w:val="toc 5"/>
    <w:basedOn w:val="a3"/>
    <w:next w:val="a3"/>
    <w:pPr>
      <w:ind w:leftChars="800" w:left="1680"/>
    </w:pPr>
  </w:style>
  <w:style w:type="paragraph" w:styleId="35">
    <w:name w:val="toc 3"/>
    <w:basedOn w:val="a3"/>
    <w:next w:val="a3"/>
    <w:uiPriority w:val="39"/>
    <w:pPr>
      <w:ind w:leftChars="400" w:left="840"/>
    </w:pPr>
  </w:style>
  <w:style w:type="paragraph" w:styleId="af1">
    <w:name w:val="Plain Text"/>
    <w:basedOn w:val="a3"/>
    <w:rPr>
      <w:rFonts w:ascii="宋体" w:hAnsi="Courier New"/>
      <w:sz w:val="21"/>
    </w:rPr>
  </w:style>
  <w:style w:type="paragraph" w:styleId="80">
    <w:name w:val="toc 8"/>
    <w:basedOn w:val="a3"/>
    <w:next w:val="a3"/>
    <w:pPr>
      <w:ind w:leftChars="1400" w:left="2940"/>
    </w:pPr>
  </w:style>
  <w:style w:type="paragraph" w:styleId="af2">
    <w:name w:val="Date"/>
    <w:basedOn w:val="a3"/>
    <w:next w:val="a3"/>
    <w:link w:val="af3"/>
  </w:style>
  <w:style w:type="paragraph" w:styleId="26">
    <w:name w:val="Body Text Indent 2"/>
    <w:basedOn w:val="a3"/>
    <w:link w:val="27"/>
    <w:pPr>
      <w:snapToGrid w:val="0"/>
      <w:spacing w:line="560" w:lineRule="atLeast"/>
      <w:ind w:firstLine="540"/>
    </w:pPr>
  </w:style>
  <w:style w:type="paragraph" w:styleId="af4">
    <w:name w:val="Balloon Text"/>
    <w:basedOn w:val="a3"/>
    <w:rPr>
      <w:sz w:val="18"/>
    </w:rPr>
  </w:style>
  <w:style w:type="paragraph" w:styleId="af5">
    <w:name w:val="footer"/>
    <w:basedOn w:val="a3"/>
    <w:pPr>
      <w:tabs>
        <w:tab w:val="center" w:pos="4153"/>
        <w:tab w:val="right" w:pos="8306"/>
      </w:tabs>
      <w:snapToGrid w:val="0"/>
      <w:jc w:val="left"/>
    </w:pPr>
    <w:rPr>
      <w:sz w:val="18"/>
    </w:rPr>
  </w:style>
  <w:style w:type="paragraph" w:styleId="af6">
    <w:name w:val="header"/>
    <w:basedOn w:val="a3"/>
    <w:pPr>
      <w:pBdr>
        <w:bottom w:val="single" w:sz="6" w:space="1" w:color="auto"/>
      </w:pBdr>
      <w:tabs>
        <w:tab w:val="center" w:pos="4153"/>
        <w:tab w:val="right" w:pos="8306"/>
      </w:tabs>
      <w:snapToGrid w:val="0"/>
      <w:jc w:val="center"/>
    </w:pPr>
    <w:rPr>
      <w:sz w:val="18"/>
    </w:rPr>
  </w:style>
  <w:style w:type="paragraph" w:styleId="10">
    <w:name w:val="toc 1"/>
    <w:basedOn w:val="a3"/>
    <w:next w:val="a3"/>
    <w:pPr>
      <w:spacing w:line="180" w:lineRule="auto"/>
      <w:jc w:val="center"/>
    </w:pPr>
    <w:rPr>
      <w:sz w:val="30"/>
    </w:rPr>
  </w:style>
  <w:style w:type="paragraph" w:styleId="41">
    <w:name w:val="List Continue 4"/>
    <w:basedOn w:val="a3"/>
    <w:pPr>
      <w:adjustRightInd w:val="0"/>
      <w:snapToGrid w:val="0"/>
      <w:spacing w:after="120" w:line="360" w:lineRule="auto"/>
      <w:ind w:leftChars="800" w:left="1680"/>
    </w:pPr>
    <w:rPr>
      <w:sz w:val="24"/>
    </w:rPr>
  </w:style>
  <w:style w:type="paragraph" w:styleId="42">
    <w:name w:val="toc 4"/>
    <w:basedOn w:val="a3"/>
    <w:next w:val="a3"/>
    <w:pPr>
      <w:ind w:leftChars="600" w:left="1260"/>
    </w:pPr>
  </w:style>
  <w:style w:type="paragraph" w:styleId="af7">
    <w:name w:val="footnote text"/>
    <w:basedOn w:val="a3"/>
    <w:link w:val="af8"/>
    <w:pPr>
      <w:spacing w:line="360" w:lineRule="auto"/>
    </w:pPr>
    <w:rPr>
      <w:sz w:val="18"/>
    </w:rPr>
  </w:style>
  <w:style w:type="paragraph" w:styleId="60">
    <w:name w:val="toc 6"/>
    <w:basedOn w:val="a3"/>
    <w:next w:val="a3"/>
    <w:pPr>
      <w:ind w:leftChars="1000" w:left="2100"/>
    </w:pPr>
  </w:style>
  <w:style w:type="paragraph" w:styleId="51">
    <w:name w:val="List 5"/>
    <w:basedOn w:val="a3"/>
    <w:pPr>
      <w:adjustRightInd w:val="0"/>
      <w:snapToGrid w:val="0"/>
      <w:spacing w:line="360" w:lineRule="auto"/>
      <w:ind w:leftChars="800" w:left="100" w:hangingChars="200" w:hanging="200"/>
    </w:pPr>
    <w:rPr>
      <w:sz w:val="24"/>
    </w:rPr>
  </w:style>
  <w:style w:type="paragraph" w:styleId="36">
    <w:name w:val="Body Text Indent 3"/>
    <w:basedOn w:val="a3"/>
    <w:pPr>
      <w:spacing w:line="360" w:lineRule="auto"/>
      <w:ind w:firstLine="632"/>
    </w:pPr>
    <w:rPr>
      <w:rFonts w:ascii="黑体" w:eastAsia="黑体"/>
    </w:rPr>
  </w:style>
  <w:style w:type="paragraph" w:styleId="af9">
    <w:name w:val="table of figures"/>
    <w:basedOn w:val="a3"/>
    <w:next w:val="a3"/>
    <w:pPr>
      <w:tabs>
        <w:tab w:val="right" w:leader="dot" w:pos="8640"/>
      </w:tabs>
      <w:spacing w:line="360" w:lineRule="auto"/>
      <w:ind w:left="400" w:hanging="400"/>
    </w:pPr>
    <w:rPr>
      <w:sz w:val="24"/>
    </w:rPr>
  </w:style>
  <w:style w:type="paragraph" w:styleId="28">
    <w:name w:val="toc 2"/>
    <w:basedOn w:val="a3"/>
    <w:next w:val="a3"/>
    <w:uiPriority w:val="39"/>
    <w:pPr>
      <w:ind w:leftChars="200" w:left="420"/>
    </w:pPr>
  </w:style>
  <w:style w:type="paragraph" w:styleId="90">
    <w:name w:val="toc 9"/>
    <w:basedOn w:val="a3"/>
    <w:next w:val="a3"/>
    <w:pPr>
      <w:ind w:leftChars="1600" w:left="3360"/>
    </w:pPr>
  </w:style>
  <w:style w:type="paragraph" w:styleId="29">
    <w:name w:val="Body Text 2"/>
    <w:basedOn w:val="a3"/>
    <w:pPr>
      <w:adjustRightInd w:val="0"/>
      <w:snapToGrid w:val="0"/>
      <w:spacing w:after="120" w:line="480" w:lineRule="auto"/>
    </w:pPr>
    <w:rPr>
      <w:sz w:val="24"/>
    </w:rPr>
  </w:style>
  <w:style w:type="paragraph" w:styleId="43">
    <w:name w:val="List 4"/>
    <w:basedOn w:val="a3"/>
    <w:pPr>
      <w:adjustRightInd w:val="0"/>
      <w:snapToGrid w:val="0"/>
      <w:spacing w:line="360" w:lineRule="auto"/>
      <w:ind w:leftChars="600" w:left="100" w:hangingChars="200" w:hanging="200"/>
    </w:pPr>
    <w:rPr>
      <w:sz w:val="24"/>
    </w:rPr>
  </w:style>
  <w:style w:type="paragraph" w:styleId="2a">
    <w:name w:val="List Continue 2"/>
    <w:basedOn w:val="a3"/>
    <w:pPr>
      <w:adjustRightInd w:val="0"/>
      <w:snapToGrid w:val="0"/>
      <w:spacing w:after="120" w:line="360" w:lineRule="auto"/>
      <w:ind w:leftChars="400" w:left="840"/>
    </w:pPr>
    <w:rPr>
      <w:sz w:val="24"/>
    </w:rPr>
  </w:style>
  <w:style w:type="paragraph" w:styleId="afa">
    <w:name w:val="Normal (Web)"/>
    <w:basedOn w:val="a3"/>
    <w:pPr>
      <w:widowControl/>
      <w:spacing w:before="100" w:beforeAutospacing="1" w:after="100" w:afterAutospacing="1"/>
      <w:jc w:val="left"/>
    </w:pPr>
    <w:rPr>
      <w:rFonts w:ascii="宋体" w:hAnsi="宋体"/>
      <w:kern w:val="0"/>
      <w:sz w:val="24"/>
    </w:rPr>
  </w:style>
  <w:style w:type="paragraph" w:styleId="37">
    <w:name w:val="List Continue 3"/>
    <w:basedOn w:val="a3"/>
    <w:pPr>
      <w:adjustRightInd w:val="0"/>
      <w:snapToGrid w:val="0"/>
      <w:spacing w:after="120" w:line="360" w:lineRule="auto"/>
      <w:ind w:leftChars="600" w:left="1260"/>
    </w:pPr>
    <w:rPr>
      <w:sz w:val="24"/>
    </w:rPr>
  </w:style>
  <w:style w:type="paragraph" w:styleId="11">
    <w:name w:val="index 1"/>
    <w:basedOn w:val="a3"/>
    <w:next w:val="a3"/>
    <w:pPr>
      <w:adjustRightInd w:val="0"/>
      <w:spacing w:line="240" w:lineRule="atLeast"/>
      <w:textAlignment w:val="baseline"/>
    </w:pPr>
    <w:rPr>
      <w:rFonts w:ascii="宋体"/>
      <w:kern w:val="0"/>
      <w:sz w:val="21"/>
    </w:rPr>
  </w:style>
  <w:style w:type="paragraph" w:styleId="afb">
    <w:name w:val="Title"/>
    <w:basedOn w:val="a3"/>
    <w:qFormat/>
    <w:pPr>
      <w:widowControl/>
      <w:spacing w:after="240" w:line="360" w:lineRule="auto"/>
      <w:jc w:val="center"/>
    </w:pPr>
    <w:rPr>
      <w:rFonts w:ascii="Arial" w:hAnsi="Arial"/>
      <w:b/>
      <w:smallCaps/>
      <w:kern w:val="28"/>
      <w:sz w:val="36"/>
      <w:lang w:eastAsia="en-US"/>
    </w:rPr>
  </w:style>
  <w:style w:type="paragraph" w:styleId="afc">
    <w:name w:val="annotation subject"/>
    <w:basedOn w:val="ab"/>
    <w:next w:val="ab"/>
    <w:link w:val="afd"/>
    <w:pPr>
      <w:adjustRightInd/>
      <w:spacing w:line="240" w:lineRule="auto"/>
      <w:textAlignment w:val="auto"/>
    </w:pPr>
  </w:style>
  <w:style w:type="paragraph" w:styleId="afe">
    <w:name w:val="Body Text First Indent"/>
    <w:basedOn w:val="a3"/>
    <w:pPr>
      <w:spacing w:line="360" w:lineRule="auto"/>
      <w:ind w:firstLine="420"/>
    </w:pPr>
    <w:rPr>
      <w:rFonts w:ascii="宋体" w:hAnsi="宋体"/>
      <w:sz w:val="24"/>
    </w:rPr>
  </w:style>
  <w:style w:type="paragraph" w:styleId="2b">
    <w:name w:val="Body Text First Indent 2"/>
    <w:basedOn w:val="ae"/>
    <w:link w:val="2c"/>
    <w:pPr>
      <w:spacing w:after="120" w:line="240" w:lineRule="auto"/>
      <w:ind w:leftChars="200" w:left="420" w:firstLineChars="200" w:firstLine="420"/>
    </w:pPr>
  </w:style>
  <w:style w:type="table" w:styleId="aff">
    <w:name w:val="Table Grid"/>
    <w:basedOn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rPr>
  </w:style>
  <w:style w:type="character" w:styleId="aff1">
    <w:name w:val="page number"/>
  </w:style>
  <w:style w:type="character" w:styleId="aff2">
    <w:name w:val="FollowedHyperlink"/>
    <w:rPr>
      <w:color w:val="800080"/>
      <w:u w:val="single"/>
    </w:rPr>
  </w:style>
  <w:style w:type="character" w:styleId="aff3">
    <w:name w:val="Emphasis"/>
    <w:qFormat/>
    <w:rPr>
      <w:i/>
    </w:rPr>
  </w:style>
  <w:style w:type="character" w:styleId="aff4">
    <w:name w:val="Hyperlink"/>
    <w:uiPriority w:val="99"/>
    <w:rPr>
      <w:color w:val="0000FF"/>
      <w:u w:val="single"/>
    </w:rPr>
  </w:style>
  <w:style w:type="character" w:styleId="aff5">
    <w:name w:val="annotation reference"/>
    <w:rPr>
      <w:sz w:val="21"/>
      <w:szCs w:val="21"/>
    </w:rPr>
  </w:style>
  <w:style w:type="character" w:styleId="aff6">
    <w:name w:val="footnote reference"/>
    <w:rPr>
      <w:position w:val="6"/>
      <w:sz w:val="14"/>
      <w:vertAlign w:val="superscript"/>
    </w:rPr>
  </w:style>
  <w:style w:type="character" w:customStyle="1" w:styleId="24">
    <w:name w:val="标题 2 字符"/>
    <w:link w:val="23"/>
    <w:rPr>
      <w:rFonts w:ascii="Arial" w:eastAsia="黑体" w:hAnsi="Arial"/>
      <w:b/>
      <w:kern w:val="2"/>
      <w:sz w:val="32"/>
    </w:rPr>
  </w:style>
  <w:style w:type="character" w:customStyle="1" w:styleId="31">
    <w:name w:val="标题 3 字符"/>
    <w:link w:val="30"/>
    <w:rPr>
      <w:rFonts w:eastAsia="宋体"/>
      <w:b/>
      <w:kern w:val="2"/>
      <w:sz w:val="32"/>
      <w:lang w:val="en-US" w:eastAsia="zh-CN"/>
    </w:rPr>
  </w:style>
  <w:style w:type="character" w:customStyle="1" w:styleId="ac">
    <w:name w:val="批注文字 字符"/>
    <w:link w:val="ab"/>
    <w:rPr>
      <w:sz w:val="24"/>
    </w:rPr>
  </w:style>
  <w:style w:type="character" w:customStyle="1" w:styleId="af">
    <w:name w:val="正文文本缩进 字符"/>
    <w:link w:val="ae"/>
    <w:rPr>
      <w:kern w:val="2"/>
      <w:sz w:val="44"/>
    </w:rPr>
  </w:style>
  <w:style w:type="character" w:customStyle="1" w:styleId="af3">
    <w:name w:val="日期 字符"/>
    <w:link w:val="af2"/>
    <w:rPr>
      <w:kern w:val="2"/>
      <w:sz w:val="28"/>
    </w:rPr>
  </w:style>
  <w:style w:type="character" w:customStyle="1" w:styleId="27">
    <w:name w:val="正文文本缩进 2 字符"/>
    <w:link w:val="26"/>
    <w:rPr>
      <w:kern w:val="2"/>
      <w:sz w:val="28"/>
    </w:rPr>
  </w:style>
  <w:style w:type="character" w:customStyle="1" w:styleId="af8">
    <w:name w:val="脚注文本 字符"/>
    <w:link w:val="af7"/>
    <w:rPr>
      <w:kern w:val="2"/>
      <w:sz w:val="18"/>
    </w:rPr>
  </w:style>
  <w:style w:type="character" w:customStyle="1" w:styleId="afd">
    <w:name w:val="批注主题 字符"/>
    <w:link w:val="afc"/>
  </w:style>
  <w:style w:type="character" w:customStyle="1" w:styleId="2c">
    <w:name w:val="正文首行缩进 2 字符"/>
    <w:link w:val="2b"/>
  </w:style>
  <w:style w:type="character" w:customStyle="1" w:styleId="v151">
    <w:name w:val="v151"/>
    <w:rPr>
      <w:sz w:val="18"/>
    </w:rPr>
  </w:style>
  <w:style w:type="character" w:customStyle="1" w:styleId="CharChar7">
    <w:name w:val="Char Char7"/>
    <w:rPr>
      <w:rFonts w:ascii="宋体" w:eastAsia="宋体" w:hAnsi="宋体"/>
      <w:kern w:val="2"/>
      <w:sz w:val="28"/>
    </w:rPr>
  </w:style>
  <w:style w:type="character" w:customStyle="1" w:styleId="Char">
    <w:name w:val="小 Char"/>
    <w:rPr>
      <w:rFonts w:ascii="宋体" w:eastAsia="宋体" w:hAnsi="Courier New"/>
      <w:kern w:val="2"/>
      <w:sz w:val="21"/>
      <w:lang w:val="en-US" w:eastAsia="zh-CN" w:bidi="ar-SA"/>
    </w:rPr>
  </w:style>
  <w:style w:type="character" w:customStyle="1" w:styleId="Char0">
    <w:name w:val="文字 Char"/>
    <w:link w:val="aff7"/>
    <w:rPr>
      <w:rFonts w:ascii="宋体"/>
      <w:kern w:val="2"/>
      <w:sz w:val="28"/>
    </w:rPr>
  </w:style>
  <w:style w:type="paragraph" w:customStyle="1" w:styleId="aff7">
    <w:name w:val="文字"/>
    <w:basedOn w:val="a3"/>
    <w:link w:val="Char0"/>
    <w:pPr>
      <w:tabs>
        <w:tab w:val="left" w:pos="8520"/>
      </w:tabs>
      <w:spacing w:line="312" w:lineRule="auto"/>
      <w:ind w:right="-210" w:firstLine="556"/>
    </w:pPr>
    <w:rPr>
      <w:rFonts w:ascii="宋体"/>
    </w:rPr>
  </w:style>
  <w:style w:type="character" w:customStyle="1" w:styleId="content-white1">
    <w:name w:val="content-white1"/>
    <w:rPr>
      <w:color w:val="auto"/>
      <w:sz w:val="18"/>
      <w:u w:val="none"/>
    </w:rPr>
  </w:style>
  <w:style w:type="character" w:customStyle="1" w:styleId="Char1">
    <w:name w:val="正文 + 三号 Char"/>
    <w:rPr>
      <w:rFonts w:eastAsia="宋体"/>
      <w:kern w:val="2"/>
      <w:sz w:val="21"/>
      <w:lang w:val="en-US" w:eastAsia="zh-CN"/>
    </w:rPr>
  </w:style>
  <w:style w:type="character" w:customStyle="1" w:styleId="H2Char">
    <w:name w:val="H2 Char"/>
    <w:qFormat/>
    <w:rPr>
      <w:rFonts w:ascii="Arial" w:eastAsia="宋体" w:hAnsi="Arial"/>
      <w:kern w:val="2"/>
      <w:sz w:val="28"/>
      <w:lang w:val="en-US" w:eastAsia="zh-CN"/>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TableTextChar1Char">
    <w:name w:val="Table Text Char1 Char"/>
    <w:rPr>
      <w:rFonts w:ascii="Arial" w:hAnsi="Arial"/>
      <w:kern w:val="2"/>
      <w:sz w:val="18"/>
      <w:lang w:val="en-US" w:eastAsia="zh-CN" w:bidi="ar-SA"/>
    </w:rPr>
  </w:style>
  <w:style w:type="character" w:customStyle="1" w:styleId="CharChar5">
    <w:name w:val="Char Char5"/>
    <w:rPr>
      <w:rFonts w:ascii="Arial" w:eastAsia="宋体" w:hAnsi="Arial"/>
      <w:b/>
      <w:smallCaps/>
      <w:kern w:val="28"/>
      <w:sz w:val="36"/>
      <w:lang w:val="en-US" w:eastAsia="en-US"/>
    </w:rPr>
  </w:style>
  <w:style w:type="character" w:customStyle="1" w:styleId="CharChar">
    <w:name w:val="Char Char"/>
    <w:rPr>
      <w:rFonts w:ascii="宋体" w:eastAsia="宋体" w:hAnsi="宋体"/>
      <w:kern w:val="2"/>
      <w:sz w:val="24"/>
      <w:lang w:val="en-US" w:eastAsia="zh-CN" w:bidi="ar-SA"/>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TableTextChar">
    <w:name w:val="Table Text Char"/>
    <w:link w:val="TableTex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CharChar2">
    <w:name w:val="Char Char2"/>
    <w:rPr>
      <w:rFonts w:eastAsia="宋体"/>
      <w:kern w:val="2"/>
      <w:sz w:val="18"/>
      <w:lang w:val="en-US" w:eastAsia="zh-CN"/>
    </w:rPr>
  </w:style>
  <w:style w:type="character" w:customStyle="1" w:styleId="074Char1">
    <w:name w:val="标书正文:  0.74 厘米 Char1"/>
    <w:rPr>
      <w:rFonts w:eastAsia="宋体"/>
      <w:kern w:val="2"/>
      <w:sz w:val="24"/>
      <w:lang w:val="en-US" w:eastAsia="zh-CN"/>
    </w:rPr>
  </w:style>
  <w:style w:type="character" w:customStyle="1" w:styleId="aff8">
    <w:name w:val="样式 宋体"/>
    <w:rPr>
      <w:rFonts w:ascii="宋体" w:eastAsia="宋体" w:hAnsi="宋体"/>
      <w:sz w:val="28"/>
    </w:rPr>
  </w:style>
  <w:style w:type="character" w:customStyle="1" w:styleId="110">
    <w:name w:val="未命名11"/>
    <w:rPr>
      <w:color w:val="77FFFF"/>
      <w:sz w:val="24"/>
    </w:rPr>
  </w:style>
  <w:style w:type="character" w:customStyle="1" w:styleId="crowed11">
    <w:name w:val="crowed11"/>
    <w:rPr>
      <w:rFonts w:hint="default"/>
      <w:sz w:val="24"/>
    </w:rPr>
  </w:style>
  <w:style w:type="character" w:customStyle="1" w:styleId="CharChar6">
    <w:name w:val="Char Char6"/>
    <w:rPr>
      <w:rFonts w:ascii="仿宋_GB2312" w:eastAsia="仿宋_GB2312"/>
      <w:kern w:val="2"/>
      <w:sz w:val="32"/>
    </w:rPr>
  </w:style>
  <w:style w:type="character" w:customStyle="1" w:styleId="titleemph1">
    <w:name w:val="title_emph1"/>
    <w:rPr>
      <w:rFonts w:ascii="Arial" w:hAnsi="Arial" w:hint="default"/>
      <w:b/>
      <w:sz w:val="20"/>
    </w:rPr>
  </w:style>
  <w:style w:type="character" w:customStyle="1" w:styleId="font1">
    <w:name w:val="font1"/>
    <w:rPr>
      <w:color w:val="000000"/>
      <w:sz w:val="18"/>
    </w:rPr>
  </w:style>
  <w:style w:type="character" w:customStyle="1" w:styleId="CharChar11">
    <w:name w:val="Char Char11"/>
    <w:rPr>
      <w:rFonts w:ascii="宋体"/>
      <w:kern w:val="2"/>
      <w:sz w:val="28"/>
    </w:rPr>
  </w:style>
  <w:style w:type="character" w:customStyle="1" w:styleId="top-det1">
    <w:name w:val="top-det1"/>
    <w:rPr>
      <w:b/>
      <w:color w:val="000000"/>
    </w:rPr>
  </w:style>
  <w:style w:type="paragraph" w:customStyle="1" w:styleId="aff9">
    <w:name w:val="二级列表"/>
    <w:basedOn w:val="affa"/>
    <w:next w:val="affa"/>
    <w:pPr>
      <w:tabs>
        <w:tab w:val="left" w:pos="2120"/>
      </w:tabs>
      <w:ind w:firstLineChars="0" w:firstLine="0"/>
    </w:pPr>
    <w:rPr>
      <w:b/>
    </w:rPr>
  </w:style>
  <w:style w:type="paragraph" w:customStyle="1" w:styleId="affa">
    <w:name w:val="段落正文"/>
    <w:basedOn w:val="a3"/>
    <w:pPr>
      <w:spacing w:beforeLines="50" w:before="156" w:line="360" w:lineRule="auto"/>
      <w:ind w:firstLineChars="200" w:firstLine="200"/>
    </w:pPr>
    <w:rPr>
      <w:spacing w:val="2"/>
      <w:sz w:val="24"/>
    </w:rPr>
  </w:style>
  <w:style w:type="paragraph" w:customStyle="1" w:styleId="320">
    <w:name w:val="标题3——2"/>
    <w:basedOn w:val="30"/>
    <w:next w:val="afe"/>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2">
    <w:name w:val="文本1"/>
    <w:basedOn w:val="a3"/>
    <w:pPr>
      <w:adjustRightInd w:val="0"/>
      <w:spacing w:line="312" w:lineRule="atLeast"/>
      <w:jc w:val="center"/>
      <w:textAlignment w:val="baseline"/>
    </w:pPr>
    <w:rPr>
      <w:kern w:val="0"/>
      <w:sz w:val="18"/>
    </w:rPr>
  </w:style>
  <w:style w:type="paragraph" w:customStyle="1" w:styleId="Title-Revision">
    <w:name w:val="Title - Revision"/>
    <w:basedOn w:val="afb"/>
    <w:pPr>
      <w:spacing w:before="720"/>
    </w:pPr>
  </w:style>
  <w:style w:type="paragraph" w:customStyle="1" w:styleId="TableTextChar1">
    <w:name w:val="Table Text Char1"/>
    <w:pPr>
      <w:snapToGrid w:val="0"/>
      <w:spacing w:before="80" w:after="80"/>
    </w:pPr>
    <w:rPr>
      <w:rFonts w:ascii="Arial" w:hAnsi="Arial"/>
      <w:kern w:val="2"/>
      <w:sz w:val="18"/>
    </w:rPr>
  </w:style>
  <w:style w:type="paragraph" w:customStyle="1" w:styleId="affb">
    <w:name w:val="项目"/>
    <w:basedOn w:val="a3"/>
    <w:pPr>
      <w:tabs>
        <w:tab w:val="left" w:pos="1280"/>
      </w:tabs>
      <w:spacing w:before="120" w:after="120" w:line="360" w:lineRule="auto"/>
      <w:ind w:left="-7" w:firstLine="567"/>
      <w:jc w:val="left"/>
      <w:textAlignment w:val="baseline"/>
    </w:pPr>
    <w:rPr>
      <w:rFonts w:ascii="宋体"/>
      <w:kern w:val="0"/>
      <w:sz w:val="24"/>
    </w:rPr>
  </w:style>
  <w:style w:type="paragraph" w:customStyle="1" w:styleId="affc">
    <w:name w:val="二级条标题"/>
    <w:basedOn w:val="affd"/>
    <w:next w:val="affe"/>
    <w:pPr>
      <w:ind w:left="840"/>
      <w:outlineLvl w:val="3"/>
    </w:pPr>
  </w:style>
  <w:style w:type="paragraph" w:customStyle="1" w:styleId="affd">
    <w:name w:val="一级条标题"/>
    <w:basedOn w:val="a"/>
    <w:next w:val="affe"/>
    <w:pPr>
      <w:numPr>
        <w:numId w:val="0"/>
      </w:numPr>
      <w:spacing w:beforeLines="0" w:before="0" w:afterLines="0" w:after="0"/>
      <w:ind w:left="525"/>
      <w:outlineLvl w:val="2"/>
    </w:pPr>
    <w:rPr>
      <w:sz w:val="21"/>
    </w:rPr>
  </w:style>
  <w:style w:type="paragraph" w:customStyle="1" w:styleId="a">
    <w:name w:val="章标题"/>
    <w:next w:val="a3"/>
    <w:pPr>
      <w:numPr>
        <w:ilvl w:val="1"/>
        <w:numId w:val="4"/>
      </w:numPr>
      <w:spacing w:beforeLines="50" w:before="156" w:afterLines="50" w:after="156"/>
      <w:ind w:left="0"/>
      <w:jc w:val="both"/>
      <w:outlineLvl w:val="1"/>
    </w:pPr>
    <w:rPr>
      <w:rFonts w:ascii="黑体" w:eastAsia="黑体"/>
      <w:sz w:val="24"/>
    </w:rPr>
  </w:style>
  <w:style w:type="paragraph" w:customStyle="1" w:styleId="affe">
    <w:name w:val="段"/>
    <w:pPr>
      <w:autoSpaceDE w:val="0"/>
      <w:autoSpaceDN w:val="0"/>
      <w:ind w:firstLineChars="200" w:firstLine="200"/>
      <w:jc w:val="both"/>
    </w:pPr>
    <w:rPr>
      <w:rFonts w:ascii="宋体"/>
      <w:sz w:val="21"/>
    </w:rPr>
  </w:style>
  <w:style w:type="paragraph" w:customStyle="1" w:styleId="13">
    <w:name w:val="1.正文"/>
    <w:basedOn w:val="a3"/>
    <w:pPr>
      <w:spacing w:line="360" w:lineRule="auto"/>
      <w:ind w:leftChars="225" w:left="540" w:firstLineChars="225" w:firstLine="540"/>
    </w:pPr>
    <w:rPr>
      <w:sz w:val="24"/>
    </w:rPr>
  </w:style>
  <w:style w:type="paragraph" w:customStyle="1" w:styleId="tabletext0">
    <w:name w:val="tabletext"/>
    <w:basedOn w:val="a3"/>
    <w:pPr>
      <w:widowControl/>
      <w:spacing w:before="100" w:beforeAutospacing="1" w:after="100" w:afterAutospacing="1"/>
      <w:jc w:val="left"/>
    </w:pPr>
    <w:rPr>
      <w:rFonts w:ascii="宋体" w:hAnsi="宋体" w:cs="宋体"/>
      <w:kern w:val="0"/>
      <w:sz w:val="24"/>
      <w:szCs w:val="24"/>
    </w:rPr>
  </w:style>
  <w:style w:type="paragraph" w:customStyle="1" w:styleId="afff">
    <w:name w:val="编号正文"/>
    <w:basedOn w:val="afff0"/>
    <w:pPr>
      <w:snapToGrid/>
      <w:spacing w:line="360" w:lineRule="auto"/>
      <w:ind w:left="1407" w:hanging="1047"/>
      <w:jc w:val="left"/>
    </w:pPr>
    <w:rPr>
      <w:rFonts w:eastAsia="仿宋_GB2312"/>
    </w:rPr>
  </w:style>
  <w:style w:type="paragraph" w:customStyle="1" w:styleId="afff0">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38">
    <w:name w:val="样式3"/>
    <w:basedOn w:val="1"/>
    <w:next w:val="1"/>
    <w:pPr>
      <w:keepLines/>
      <w:adjustRightInd w:val="0"/>
      <w:spacing w:before="340" w:after="330" w:line="576" w:lineRule="auto"/>
    </w:pPr>
    <w:rPr>
      <w:rFonts w:ascii="Times New Roman" w:eastAsia="黑体"/>
      <w:b/>
      <w:kern w:val="44"/>
      <w:sz w:val="44"/>
    </w:rPr>
  </w:style>
  <w:style w:type="paragraph" w:customStyle="1" w:styleId="ItemStepinTable">
    <w:name w:val="Item Step in Table"/>
    <w:pPr>
      <w:numPr>
        <w:numId w:val="4"/>
      </w:numPr>
      <w:tabs>
        <w:tab w:val="left" w:pos="397"/>
      </w:tabs>
      <w:spacing w:before="40" w:after="40"/>
      <w:jc w:val="both"/>
    </w:pPr>
    <w:rPr>
      <w:rFonts w:ascii="Arial" w:hAnsi="Arial"/>
      <w:sz w:val="18"/>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ANumbering">
    <w:name w:val="AA Numbering"/>
    <w:basedOn w:val="a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1CharCharCharCharCharCharCharCharCharCharCharCharChar">
    <w:name w:val="Char Char Char1 Char Char Char Char Char Char Char Char Char Char Char Char Char"/>
    <w:basedOn w:val="a3"/>
    <w:pPr>
      <w:widowControl/>
      <w:spacing w:after="160" w:line="240" w:lineRule="exact"/>
      <w:jc w:val="left"/>
    </w:pPr>
    <w:rPr>
      <w:rFonts w:ascii="Verdana" w:hAnsi="Verdana"/>
      <w:kern w:val="0"/>
      <w:sz w:val="18"/>
      <w:lang w:eastAsia="en-US"/>
    </w:rPr>
  </w:style>
  <w:style w:type="paragraph" w:customStyle="1" w:styleId="CharChar14CharChar">
    <w:name w:val="Char Char14 Char Char"/>
    <w:basedOn w:val="a3"/>
    <w:rPr>
      <w:sz w:val="21"/>
      <w:szCs w:val="24"/>
    </w:rPr>
  </w:style>
  <w:style w:type="paragraph" w:customStyle="1" w:styleId="CharCharCharCharChar">
    <w:name w:val="Char Char Char Char Char"/>
    <w:basedOn w:val="a3"/>
    <w:pPr>
      <w:tabs>
        <w:tab w:val="left" w:pos="425"/>
      </w:tabs>
      <w:ind w:left="1620" w:hanging="360"/>
    </w:pPr>
    <w:rPr>
      <w:rFonts w:ascii="Tahoma" w:hAnsi="Tahoma"/>
      <w:sz w:val="24"/>
    </w:rPr>
  </w:style>
  <w:style w:type="paragraph" w:customStyle="1" w:styleId="Char2CharCharCharCharCharChar">
    <w:name w:val="Char2 Char Char Char Char Char Char"/>
    <w:basedOn w:val="a3"/>
    <w:rPr>
      <w:rFonts w:ascii="仿宋_GB2312"/>
      <w:b/>
      <w:sz w:val="30"/>
    </w:rPr>
  </w:style>
  <w:style w:type="paragraph" w:customStyle="1" w:styleId="14">
    <w:name w:val="修订1"/>
    <w:rPr>
      <w:kern w:val="2"/>
      <w:sz w:val="21"/>
    </w:rPr>
  </w:style>
  <w:style w:type="paragraph" w:customStyle="1" w:styleId="Char2">
    <w:name w:val="正文格式 Char"/>
    <w:basedOn w:val="a3"/>
    <w:pPr>
      <w:widowControl/>
      <w:adjustRightInd w:val="0"/>
      <w:spacing w:line="440" w:lineRule="atLeast"/>
      <w:ind w:firstLine="510"/>
      <w:textAlignment w:val="baseline"/>
    </w:pPr>
    <w:rPr>
      <w:kern w:val="0"/>
      <w:sz w:val="24"/>
    </w:rPr>
  </w:style>
  <w:style w:type="paragraph" w:customStyle="1" w:styleId="afff1">
    <w:name w:val="正文 + 三号"/>
    <w:basedOn w:val="a3"/>
    <w:rPr>
      <w:sz w:val="21"/>
    </w:rPr>
  </w:style>
  <w:style w:type="paragraph" w:customStyle="1" w:styleId="074">
    <w:name w:val="样式 首行缩进:  0.74 厘米"/>
    <w:basedOn w:val="a3"/>
    <w:pPr>
      <w:spacing w:line="360" w:lineRule="auto"/>
      <w:ind w:firstLine="420"/>
    </w:pPr>
    <w:rPr>
      <w:sz w:val="24"/>
    </w:rPr>
  </w:style>
  <w:style w:type="paragraph" w:customStyle="1" w:styleId="220">
    <w:name w:val="样式 样式 首行缩进:  2 字符 + 首行缩进:  2 字符"/>
    <w:basedOn w:val="a3"/>
    <w:pPr>
      <w:numPr>
        <w:numId w:val="5"/>
      </w:numPr>
      <w:tabs>
        <w:tab w:val="clear" w:pos="1230"/>
      </w:tabs>
      <w:spacing w:line="360" w:lineRule="auto"/>
      <w:ind w:firstLineChars="200" w:firstLine="480"/>
    </w:pPr>
    <w:rPr>
      <w:sz w:val="24"/>
    </w:rPr>
  </w:style>
  <w:style w:type="paragraph" w:customStyle="1" w:styleId="2d">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TableContents">
    <w:name w:val="Table Contents"/>
    <w:basedOn w:val="ad"/>
    <w:pPr>
      <w:suppressAutoHyphens/>
      <w:jc w:val="left"/>
    </w:pPr>
    <w:rPr>
      <w:rFonts w:ascii="Times New Roman" w:eastAsia="Times New Roman"/>
      <w:kern w:val="0"/>
      <w:sz w:val="24"/>
    </w:rPr>
  </w:style>
  <w:style w:type="paragraph" w:customStyle="1" w:styleId="afff2">
    <w:name w:val="表格文本"/>
    <w:pPr>
      <w:tabs>
        <w:tab w:val="decimal" w:pos="0"/>
      </w:tabs>
    </w:pPr>
    <w:rPr>
      <w:rFonts w:ascii="Arial" w:hAnsi="Arial"/>
      <w:sz w:val="21"/>
    </w:rPr>
  </w:style>
  <w:style w:type="paragraph" w:customStyle="1" w:styleId="CharCharCharCharCharCharChar">
    <w:name w:val="Char Char Char Char Char Char Char"/>
    <w:basedOn w:val="a3"/>
    <w:rPr>
      <w:rFonts w:ascii="Tahoma" w:hAnsi="Tahoma"/>
      <w:sz w:val="24"/>
    </w:rPr>
  </w:style>
  <w:style w:type="paragraph" w:customStyle="1" w:styleId="21">
    <w:name w:val="样式2"/>
    <w:basedOn w:val="4"/>
    <w:pPr>
      <w:numPr>
        <w:numId w:val="6"/>
      </w:numPr>
      <w:spacing w:before="560" w:line="400" w:lineRule="exact"/>
      <w:jc w:val="center"/>
      <w:outlineLvl w:val="0"/>
    </w:pPr>
    <w:rPr>
      <w:b w:val="0"/>
      <w:sz w:val="44"/>
    </w:rPr>
  </w:style>
  <w:style w:type="paragraph" w:customStyle="1" w:styleId="afff3">
    <w:name w:val="内容标题"/>
    <w:basedOn w:val="a9"/>
    <w:rPr>
      <w:rFonts w:ascii="Tahoma" w:hAnsi="Tahoma"/>
      <w:sz w:val="24"/>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5">
    <w:name w:val="1"/>
    <w:basedOn w:val="a3"/>
    <w:next w:val="af1"/>
    <w:rPr>
      <w:rFonts w:ascii="宋体" w:hAnsi="Courier New"/>
      <w:sz w:val="21"/>
    </w:rPr>
  </w:style>
  <w:style w:type="paragraph" w:customStyle="1" w:styleId="afff4">
    <w:name w:val="列表项目"/>
    <w:basedOn w:val="a3"/>
    <w:pPr>
      <w:tabs>
        <w:tab w:val="left" w:pos="420"/>
      </w:tabs>
      <w:spacing w:line="288" w:lineRule="auto"/>
      <w:ind w:leftChars="200" w:left="840" w:hangingChars="200" w:hanging="420"/>
    </w:pPr>
    <w:rPr>
      <w:sz w:val="21"/>
    </w:rPr>
  </w:style>
  <w:style w:type="paragraph" w:customStyle="1" w:styleId="style1">
    <w:name w:val="style1"/>
    <w:basedOn w:val="a3"/>
    <w:pPr>
      <w:widowControl/>
      <w:spacing w:before="100" w:beforeAutospacing="1" w:after="100" w:afterAutospacing="1"/>
      <w:jc w:val="left"/>
    </w:pPr>
    <w:rPr>
      <w:rFonts w:ascii="宋体" w:hAnsi="宋体"/>
      <w:kern w:val="0"/>
      <w:sz w:val="21"/>
    </w:rPr>
  </w:style>
  <w:style w:type="paragraph" w:customStyle="1" w:styleId="CharCharCharCharCharCharChar1">
    <w:name w:val="Char Char Char Char Char Char Char1"/>
    <w:basedOn w:val="a9"/>
    <w:rPr>
      <w:rFonts w:ascii="宋体" w:hAnsi="Tahoma"/>
    </w:rPr>
  </w:style>
  <w:style w:type="paragraph" w:customStyle="1" w:styleId="605">
    <w:name w:val="样式 标题 6第五层条 + 三号 段前: 0.5 行"/>
    <w:basedOn w:val="6"/>
    <w:pPr>
      <w:widowControl/>
      <w:adjustRightInd/>
      <w:snapToGrid/>
      <w:spacing w:beforeLines="50" w:before="156"/>
      <w:jc w:val="left"/>
    </w:pPr>
    <w:rPr>
      <w:snapToGrid w:val="0"/>
      <w:kern w:val="24"/>
      <w:sz w:val="28"/>
    </w:rPr>
  </w:style>
  <w:style w:type="paragraph" w:customStyle="1" w:styleId="Char3">
    <w:name w:val="段 Char"/>
    <w:pPr>
      <w:autoSpaceDE w:val="0"/>
      <w:autoSpaceDN w:val="0"/>
      <w:ind w:firstLineChars="200" w:firstLine="200"/>
      <w:jc w:val="both"/>
    </w:pPr>
    <w:rPr>
      <w:rFonts w:ascii="宋体"/>
      <w:sz w:val="21"/>
    </w:rPr>
  </w:style>
  <w:style w:type="paragraph" w:customStyle="1" w:styleId="22">
    <w:name w:val="样式 正文首行缩进 2 + 首行缩进:  2 字符"/>
    <w:basedOn w:val="a3"/>
    <w:pPr>
      <w:numPr>
        <w:numId w:val="7"/>
      </w:numPr>
      <w:adjustRightInd w:val="0"/>
      <w:snapToGrid w:val="0"/>
      <w:spacing w:line="360" w:lineRule="auto"/>
    </w:pPr>
    <w:rPr>
      <w:rFonts w:ascii="Arial" w:hAnsi="Arial"/>
      <w:b/>
      <w:sz w:val="24"/>
    </w:rPr>
  </w:style>
  <w:style w:type="paragraph" w:customStyle="1" w:styleId="151">
    <w:name w:val="样式 行距: 1.5 倍行距1"/>
    <w:basedOn w:val="a3"/>
    <w:pPr>
      <w:snapToGrid w:val="0"/>
    </w:pPr>
    <w:rPr>
      <w:sz w:val="21"/>
    </w:rPr>
  </w:style>
  <w:style w:type="paragraph" w:customStyle="1" w:styleId="GB23122">
    <w:name w:val="样式 仿宋_GB2312 首行缩进:  2 字符"/>
    <w:basedOn w:val="a3"/>
    <w:pPr>
      <w:spacing w:line="600" w:lineRule="exact"/>
      <w:ind w:firstLineChars="150" w:firstLine="420"/>
      <w:jc w:val="left"/>
    </w:pPr>
    <w:rPr>
      <w:rFonts w:ascii="仿宋_GB2312" w:eastAsia="仿宋_GB2312" w:hAnsi="Arial"/>
      <w:color w:val="000000"/>
      <w:kern w:val="0"/>
      <w:lang w:val="zh-CN"/>
    </w:rPr>
  </w:style>
  <w:style w:type="paragraph" w:customStyle="1" w:styleId="00">
    <w:name w:val="00"/>
    <w:basedOn w:val="a3"/>
    <w:pPr>
      <w:autoSpaceDE w:val="0"/>
      <w:autoSpaceDN w:val="0"/>
      <w:adjustRightInd w:val="0"/>
      <w:jc w:val="left"/>
    </w:pPr>
    <w:rPr>
      <w:rFonts w:ascii="黑体" w:eastAsia="黑体"/>
      <w:b/>
      <w:kern w:val="0"/>
      <w:sz w:val="20"/>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
    <w:name w:val="Char Char Char Char"/>
    <w:basedOn w:val="a3"/>
    <w:pPr>
      <w:pageBreakBefore/>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 w:val="21"/>
      <w:lang w:eastAsia="en-US"/>
    </w:rPr>
  </w:style>
  <w:style w:type="paragraph" w:customStyle="1" w:styleId="afff5">
    <w:name w:val="标准正文"/>
    <w:basedOn w:val="ae"/>
    <w:pPr>
      <w:spacing w:before="60" w:after="60" w:line="360" w:lineRule="auto"/>
      <w:ind w:left="0" w:firstLine="482"/>
    </w:pPr>
    <w:rPr>
      <w:rFonts w:ascii="Arial" w:hAnsi="Arial"/>
      <w:sz w:val="24"/>
    </w:rPr>
  </w:style>
  <w:style w:type="paragraph" w:customStyle="1" w:styleId="210">
    <w:name w:val="正文文本 21"/>
    <w:basedOn w:val="a3"/>
    <w:pPr>
      <w:adjustRightInd w:val="0"/>
      <w:spacing w:before="120" w:line="360" w:lineRule="auto"/>
      <w:ind w:firstLine="480"/>
      <w:textAlignment w:val="baseline"/>
    </w:pPr>
    <w:rPr>
      <w:sz w:val="24"/>
    </w:rPr>
  </w:style>
  <w:style w:type="paragraph" w:customStyle="1" w:styleId="16">
    <w:name w:val="样式1"/>
    <w:basedOn w:val="4"/>
    <w:pPr>
      <w:tabs>
        <w:tab w:val="left" w:pos="720"/>
      </w:tabs>
      <w:spacing w:before="500" w:after="260" w:line="560" w:lineRule="atLeast"/>
      <w:ind w:left="420" w:hanging="420"/>
    </w:pPr>
  </w:style>
  <w:style w:type="paragraph" w:customStyle="1" w:styleId="44">
    <w:name w:val="正文4"/>
    <w:basedOn w:val="a3"/>
    <w:pPr>
      <w:tabs>
        <w:tab w:val="left" w:pos="1275"/>
      </w:tabs>
      <w:spacing w:before="60" w:after="60" w:line="360" w:lineRule="auto"/>
      <w:ind w:leftChars="400" w:left="820" w:hanging="705"/>
    </w:pPr>
    <w:rPr>
      <w:sz w:val="24"/>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afff6">
    <w:name w:val="正文格式"/>
    <w:basedOn w:val="a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7">
    <w:name w:val="文本框样式1"/>
    <w:basedOn w:val="a3"/>
    <w:pPr>
      <w:adjustRightInd w:val="0"/>
      <w:snapToGrid w:val="0"/>
      <w:spacing w:before="60" w:line="180" w:lineRule="exact"/>
      <w:jc w:val="center"/>
    </w:pPr>
    <w:rPr>
      <w:sz w:val="21"/>
    </w:rPr>
  </w:style>
  <w:style w:type="paragraph" w:customStyle="1" w:styleId="2e">
    <w:name w:val="附录2"/>
    <w:basedOn w:val="a3"/>
    <w:next w:val="a3"/>
    <w:pPr>
      <w:tabs>
        <w:tab w:val="left" w:pos="420"/>
        <w:tab w:val="left" w:pos="624"/>
      </w:tabs>
      <w:ind w:left="420" w:hanging="420"/>
      <w:outlineLvl w:val="1"/>
    </w:pPr>
    <w:rPr>
      <w:rFonts w:ascii="黑体" w:eastAsia="黑体" w:hAnsi="黑体"/>
      <w:b/>
      <w:sz w:val="32"/>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18">
    <w:name w:val="附录1"/>
    <w:basedOn w:val="a3"/>
    <w:next w:val="a3"/>
    <w:pPr>
      <w:tabs>
        <w:tab w:val="left" w:pos="1304"/>
      </w:tabs>
      <w:ind w:left="425" w:hanging="425"/>
      <w:outlineLvl w:val="0"/>
    </w:pPr>
    <w:rPr>
      <w:rFonts w:ascii="黑体" w:eastAsia="黑体" w:hAnsi="黑体"/>
      <w:b/>
      <w:sz w:val="44"/>
    </w:rPr>
  </w:style>
  <w:style w:type="paragraph" w:customStyle="1" w:styleId="CharCharCharCharCharCharCharCharCharCharCharCharChar">
    <w:name w:val="Char Char Char Char Char Char Char Char Char Char Char Char Char"/>
    <w:basedOn w:val="a3"/>
    <w:pPr>
      <w:widowControl/>
      <w:spacing w:after="160" w:line="240" w:lineRule="exact"/>
      <w:jc w:val="left"/>
    </w:pPr>
    <w:rPr>
      <w:rFonts w:ascii="Verdana" w:eastAsia="仿宋_GB2312" w:hAnsi="Verdana"/>
      <w:kern w:val="0"/>
      <w:sz w:val="24"/>
      <w:lang w:eastAsia="en-US"/>
    </w:rPr>
  </w:style>
  <w:style w:type="paragraph" w:customStyle="1" w:styleId="19">
    <w:name w:val="表格1"/>
    <w:basedOn w:val="a3"/>
    <w:next w:val="a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7">
    <w:name w:val="关键词"/>
    <w:basedOn w:val="a3"/>
    <w:next w:val="a3"/>
    <w:pPr>
      <w:spacing w:line="360" w:lineRule="auto"/>
    </w:pPr>
    <w:rPr>
      <w:rFonts w:eastAsia="黑体"/>
      <w:sz w:val="20"/>
    </w:rPr>
  </w:style>
  <w:style w:type="paragraph" w:customStyle="1" w:styleId="Title-Date">
    <w:name w:val="Title - Date"/>
    <w:basedOn w:val="afb"/>
    <w:next w:val="a3"/>
    <w:pPr>
      <w:spacing w:before="240" w:after="720"/>
    </w:pPr>
    <w:rPr>
      <w:sz w:val="28"/>
    </w:rPr>
  </w:style>
  <w:style w:type="paragraph" w:customStyle="1" w:styleId="content">
    <w:name w:val="content"/>
    <w:basedOn w:val="a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8">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CharChar0">
    <w:name w:val="文档正文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0">
    <w:name w:val="表号"/>
    <w:basedOn w:val="a3"/>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a">
    <w:name w:val="小标题 1"/>
    <w:basedOn w:val="a3"/>
    <w:pPr>
      <w:autoSpaceDE w:val="0"/>
      <w:autoSpaceDN w:val="0"/>
      <w:adjustRightInd w:val="0"/>
      <w:spacing w:line="360" w:lineRule="atLeast"/>
    </w:pPr>
    <w:rPr>
      <w:rFonts w:ascii="文鼎粗黑" w:eastAsia="文鼎粗黑"/>
      <w:kern w:val="0"/>
      <w:sz w:val="22"/>
    </w:rPr>
  </w:style>
  <w:style w:type="paragraph" w:customStyle="1" w:styleId="StyleHeading3h3Heading3-oldLevel3HeadH3level3PIM3se">
    <w:name w:val="Style Heading 3h3Heading 3 - oldLevel 3 HeadH3level_3PIM 3se..."/>
    <w:basedOn w:val="30"/>
    <w:pPr>
      <w:numPr>
        <w:ilvl w:val="2"/>
        <w:numId w:val="9"/>
      </w:numPr>
      <w:tabs>
        <w:tab w:val="left" w:pos="709"/>
      </w:tabs>
    </w:pPr>
  </w:style>
  <w:style w:type="paragraph" w:customStyle="1" w:styleId="45">
    <w:name w:val="样式4"/>
    <w:basedOn w:val="4"/>
    <w:pPr>
      <w:adjustRightInd w:val="0"/>
      <w:snapToGrid w:val="0"/>
    </w:pPr>
  </w:style>
  <w:style w:type="paragraph" w:customStyle="1" w:styleId="afff9">
    <w:name w:val="摘要"/>
    <w:basedOn w:val="a3"/>
    <w:next w:val="23"/>
    <w:pPr>
      <w:spacing w:line="360" w:lineRule="auto"/>
    </w:pPr>
    <w:rPr>
      <w:rFonts w:eastAsia="黑体"/>
      <w:sz w:val="20"/>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afffa">
    <w:name w:val="可研正文"/>
    <w:basedOn w:val="ad"/>
    <w:pPr>
      <w:adjustRightInd w:val="0"/>
      <w:snapToGrid w:val="0"/>
      <w:spacing w:line="440" w:lineRule="exact"/>
      <w:ind w:firstLine="567"/>
    </w:pPr>
    <w:rPr>
      <w:sz w:val="28"/>
    </w:rPr>
  </w:style>
  <w:style w:type="paragraph" w:customStyle="1" w:styleId="afffb">
    <w:name w:val="没有缩进（为图形使用）"/>
    <w:basedOn w:val="a3"/>
    <w:pPr>
      <w:spacing w:before="120" w:after="120" w:line="360" w:lineRule="auto"/>
    </w:pPr>
    <w:rPr>
      <w:sz w:val="24"/>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52">
    <w:name w:val="标题5"/>
    <w:basedOn w:val="a3"/>
    <w:pPr>
      <w:tabs>
        <w:tab w:val="left" w:pos="0"/>
      </w:tabs>
      <w:autoSpaceDE w:val="0"/>
      <w:autoSpaceDN w:val="0"/>
      <w:adjustRightInd w:val="0"/>
      <w:snapToGrid w:val="0"/>
      <w:spacing w:line="320" w:lineRule="atLeast"/>
    </w:pPr>
    <w:rPr>
      <w:rFonts w:ascii="宋体"/>
      <w:kern w:val="0"/>
      <w:sz w:val="21"/>
    </w:rPr>
  </w:style>
  <w:style w:type="paragraph" w:customStyle="1" w:styleId="0740">
    <w:name w:val="标书正文:  0.74 厘米"/>
    <w:basedOn w:val="a3"/>
    <w:pPr>
      <w:snapToGrid w:val="0"/>
      <w:spacing w:line="360" w:lineRule="auto"/>
      <w:ind w:firstLine="420"/>
    </w:pPr>
    <w:rPr>
      <w:sz w:val="24"/>
    </w:rPr>
  </w:style>
  <w:style w:type="paragraph" w:customStyle="1" w:styleId="412">
    <w:name w:val="样式 正文缩进正文（首行缩进两字）表正文正文非缩进特点标题4段1 + 首行缩进:  2 字符"/>
    <w:basedOn w:val="a7"/>
    <w:pPr>
      <w:ind w:firstLineChars="200" w:firstLine="480"/>
    </w:p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1CharCharChar">
    <w:name w:val="Char1 Char Char Char"/>
    <w:basedOn w:val="a3"/>
    <w:rPr>
      <w:rFonts w:ascii="Tahoma" w:hAnsi="Tahoma"/>
      <w:sz w:val="24"/>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c">
    <w:name w:val="文章正文"/>
    <w:basedOn w:val="a3"/>
    <w:pPr>
      <w:ind w:firstLineChars="200" w:firstLine="560"/>
    </w:pPr>
    <w:rPr>
      <w:rFonts w:ascii="仿宋_GB2312" w:eastAsia="仿宋_GB2312" w:hAnsi="宋体"/>
      <w:color w:val="000000"/>
    </w:rPr>
  </w:style>
  <w:style w:type="paragraph" w:customStyle="1" w:styleId="afffd">
    <w:name w:val="样式 宋体 五号 两端对齐 行距: 单倍行距"/>
    <w:basedOn w:val="a3"/>
    <w:pPr>
      <w:adjustRightInd w:val="0"/>
      <w:textAlignment w:val="baseline"/>
    </w:pPr>
    <w:rPr>
      <w:rFonts w:ascii="宋体" w:hAnsi="宋体"/>
      <w:kern w:val="0"/>
      <w:sz w:val="21"/>
    </w:rPr>
  </w:style>
  <w:style w:type="paragraph" w:customStyle="1" w:styleId="xl53">
    <w:name w:val="xl53"/>
    <w:basedOn w:val="a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3"/>
    <w:rPr>
      <w:rFonts w:ascii="Tahoma" w:hAnsi="Tahoma"/>
      <w:sz w:val="24"/>
      <w:szCs w:val="24"/>
    </w:rPr>
  </w:style>
  <w:style w:type="paragraph" w:customStyle="1" w:styleId="ItemList">
    <w:name w:val="Item List"/>
    <w:pPr>
      <w:numPr>
        <w:numId w:val="10"/>
      </w:numPr>
      <w:spacing w:line="300" w:lineRule="auto"/>
      <w:jc w:val="both"/>
    </w:pPr>
    <w:rPr>
      <w:rFonts w:ascii="Arial" w:hAnsi="Arial"/>
      <w:sz w:val="21"/>
    </w:rPr>
  </w:style>
  <w:style w:type="paragraph" w:customStyle="1" w:styleId="46">
    <w:name w:val="附录4"/>
    <w:basedOn w:val="a3"/>
    <w:next w:val="a3"/>
    <w:pPr>
      <w:widowControl/>
      <w:tabs>
        <w:tab w:val="left" w:pos="1134"/>
      </w:tabs>
      <w:spacing w:line="300" w:lineRule="auto"/>
      <w:ind w:left="1361" w:hanging="1361"/>
      <w:outlineLvl w:val="3"/>
    </w:pPr>
    <w:rPr>
      <w:rFonts w:ascii="Arial" w:eastAsia="黑体" w:hAnsi="Arial"/>
      <w:kern w:val="0"/>
    </w:rPr>
  </w:style>
  <w:style w:type="paragraph" w:customStyle="1" w:styleId="Char4">
    <w:name w:val="Char"/>
    <w:basedOn w:val="a3"/>
    <w:pPr>
      <w:spacing w:line="240" w:lineRule="atLeast"/>
      <w:ind w:left="420" w:firstLine="420"/>
    </w:pPr>
    <w:rPr>
      <w:kern w:val="0"/>
      <w:sz w:val="21"/>
    </w:rPr>
  </w:style>
  <w:style w:type="paragraph" w:customStyle="1" w:styleId="afffe">
    <w:name w:val="_"/>
    <w:basedOn w:val="a3"/>
    <w:pPr>
      <w:adjustRightInd w:val="0"/>
      <w:spacing w:line="360" w:lineRule="auto"/>
      <w:ind w:left="480" w:firstLineChars="200" w:firstLine="200"/>
      <w:textAlignment w:val="baseline"/>
    </w:pPr>
    <w:rPr>
      <w:kern w:val="0"/>
      <w:sz w:val="24"/>
    </w:rPr>
  </w:style>
  <w:style w:type="paragraph" w:customStyle="1" w:styleId="Char1CharCharChar1">
    <w:name w:val="Char1 Char Char Char1"/>
    <w:basedOn w:val="a3"/>
    <w:rPr>
      <w:rFonts w:ascii="Tahoma" w:hAnsi="Tahoma"/>
      <w:sz w:val="30"/>
    </w:rPr>
  </w:style>
  <w:style w:type="paragraph" w:customStyle="1" w:styleId="affff">
    <w:name w:val="表头文本"/>
    <w:pPr>
      <w:jc w:val="center"/>
    </w:pPr>
    <w:rPr>
      <w:rFonts w:ascii="Arial" w:hAnsi="Arial"/>
      <w:b/>
      <w:sz w:val="21"/>
    </w:rPr>
  </w:style>
  <w:style w:type="paragraph" w:customStyle="1" w:styleId="CSS1Char">
    <w:name w:val="CSS1级正文 Char"/>
    <w:basedOn w:val="ad"/>
    <w:pPr>
      <w:adjustRightInd w:val="0"/>
      <w:snapToGrid w:val="0"/>
      <w:spacing w:line="360" w:lineRule="auto"/>
      <w:ind w:firstLine="480"/>
    </w:pPr>
    <w:rPr>
      <w:rFonts w:ascii="Times New Roman" w:eastAsia="宋体"/>
      <w:sz w:val="24"/>
    </w:rPr>
  </w:style>
  <w:style w:type="paragraph" w:customStyle="1" w:styleId="CharCharChar">
    <w:name w:val="Char Char Char"/>
    <w:basedOn w:val="a3"/>
    <w:rPr>
      <w:rFonts w:ascii="Tahoma" w:hAnsi="Tahoma"/>
      <w:sz w:val="24"/>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lang w:eastAsia="en-US"/>
    </w:rPr>
  </w:style>
  <w:style w:type="paragraph" w:customStyle="1" w:styleId="TableDescription">
    <w:name w:val="Table Description"/>
    <w:next w:val="a3"/>
    <w:pPr>
      <w:keepNext/>
      <w:snapToGrid w:val="0"/>
      <w:spacing w:before="160" w:after="80"/>
      <w:ind w:left="1134"/>
      <w:jc w:val="center"/>
    </w:pPr>
    <w:rPr>
      <w:rFonts w:ascii="Arial" w:eastAsia="黑体" w:hAnsi="Arial"/>
      <w:sz w:val="18"/>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ParaCharCharCharCharCharCharChar">
    <w:name w:val="默认段落字体 Para Char Char Char Char Char Char Char"/>
    <w:basedOn w:val="a3"/>
    <w:rPr>
      <w:rFonts w:ascii="Tahoma" w:hAnsi="Tahoma"/>
      <w:sz w:val="2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1">
    <w:name w:val="首行缩进"/>
    <w:basedOn w:val="a3"/>
    <w:pPr>
      <w:numPr>
        <w:numId w:val="11"/>
      </w:numPr>
      <w:spacing w:line="360" w:lineRule="auto"/>
    </w:pPr>
    <w:rPr>
      <w:rFonts w:eastAsia="仿宋_GB2312"/>
    </w:rPr>
  </w:style>
  <w:style w:type="paragraph" w:customStyle="1" w:styleId="2f">
    <w:name w:val="正文字缩2字"/>
    <w:basedOn w:val="a3"/>
    <w:pPr>
      <w:spacing w:before="60" w:after="60" w:line="360" w:lineRule="auto"/>
      <w:ind w:leftChars="200" w:left="200" w:firstLineChars="200" w:firstLine="200"/>
    </w:pPr>
    <w:rPr>
      <w:sz w:val="24"/>
    </w:rPr>
  </w:style>
  <w:style w:type="paragraph" w:customStyle="1" w:styleId="affff0">
    <w:name w:val="正文表格"/>
    <w:basedOn w:val="a3"/>
    <w:pPr>
      <w:adjustRightInd w:val="0"/>
      <w:spacing w:before="40" w:after="40"/>
    </w:pPr>
    <w:rPr>
      <w:sz w:val="24"/>
    </w:rPr>
  </w:style>
  <w:style w:type="paragraph" w:customStyle="1" w:styleId="affff1">
    <w:name w:val="表文字"/>
    <w:rPr>
      <w:rFonts w:ascii="宋体"/>
      <w:kern w:val="2"/>
    </w:rPr>
  </w:style>
  <w:style w:type="paragraph" w:customStyle="1" w:styleId="affff2">
    <w:name w:val="表格内文字"/>
    <w:basedOn w:val="af1"/>
    <w:pPr>
      <w:adjustRightInd w:val="0"/>
    </w:pPr>
    <w:rPr>
      <w:color w:val="000000"/>
      <w:lang w:val="en-GB"/>
    </w:rPr>
  </w:style>
  <w:style w:type="paragraph" w:customStyle="1" w:styleId="211">
    <w:name w:val="正文文本缩进 21"/>
    <w:basedOn w:val="a3"/>
    <w:pPr>
      <w:adjustRightInd w:val="0"/>
      <w:spacing w:before="120"/>
      <w:ind w:firstLine="420"/>
      <w:textAlignment w:val="baseline"/>
    </w:pPr>
    <w:rPr>
      <w:sz w:val="24"/>
    </w:rPr>
  </w:style>
  <w:style w:type="paragraph" w:customStyle="1" w:styleId="affff3">
    <w:name w:val="标题无"/>
    <w:basedOn w:val="a3"/>
    <w:pPr>
      <w:spacing w:line="360" w:lineRule="auto"/>
    </w:pPr>
    <w:rPr>
      <w:sz w:val="24"/>
    </w:rPr>
  </w:style>
  <w:style w:type="paragraph" w:customStyle="1" w:styleId="affff4">
    <w:name w:val="af"/>
    <w:basedOn w:val="a3"/>
    <w:pPr>
      <w:widowControl/>
      <w:spacing w:line="300" w:lineRule="atLeast"/>
      <w:jc w:val="left"/>
    </w:pPr>
    <w:rPr>
      <w:rFonts w:ascii="宋体" w:hAnsi="宋体"/>
      <w:kern w:val="0"/>
      <w:sz w:val="18"/>
    </w:rPr>
  </w:style>
  <w:style w:type="paragraph" w:customStyle="1" w:styleId="affff5">
    <w:name w:val="简单回函地址"/>
    <w:basedOn w:val="a3"/>
    <w:pPr>
      <w:adjustRightInd w:val="0"/>
      <w:snapToGrid w:val="0"/>
      <w:spacing w:line="360" w:lineRule="auto"/>
    </w:pPr>
    <w:rPr>
      <w:sz w:val="24"/>
    </w:rPr>
  </w:style>
  <w:style w:type="paragraph" w:customStyle="1" w:styleId="CharCharCharCharChar0">
    <w:name w:val="文档正文 Char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ffff6">
    <w:name w:val="正文（首行不缩进）"/>
    <w:basedOn w:val="a3"/>
    <w:pPr>
      <w:autoSpaceDE w:val="0"/>
      <w:autoSpaceDN w:val="0"/>
      <w:adjustRightInd w:val="0"/>
      <w:spacing w:line="360" w:lineRule="auto"/>
      <w:jc w:val="left"/>
    </w:pPr>
    <w:rPr>
      <w:kern w:val="0"/>
      <w:sz w:val="21"/>
    </w:rPr>
  </w:style>
  <w:style w:type="paragraph" w:customStyle="1" w:styleId="1b">
    <w:name w:val="正文1"/>
    <w:basedOn w:val="a3"/>
    <w:pPr>
      <w:spacing w:line="300" w:lineRule="auto"/>
      <w:ind w:firstLineChars="200" w:firstLine="200"/>
    </w:pPr>
    <w:rPr>
      <w:sz w:val="24"/>
    </w:rPr>
  </w:style>
  <w:style w:type="paragraph" w:customStyle="1" w:styleId="FigureDescription">
    <w:name w:val="Figure Description"/>
    <w:next w:val="a3"/>
    <w:pPr>
      <w:snapToGrid w:val="0"/>
      <w:spacing w:before="80" w:after="320"/>
      <w:ind w:left="1134"/>
      <w:jc w:val="center"/>
    </w:pPr>
    <w:rPr>
      <w:rFonts w:ascii="Arial" w:eastAsia="黑体" w:hAnsi="Arial"/>
      <w:sz w:val="18"/>
    </w:rPr>
  </w:style>
  <w:style w:type="paragraph" w:customStyle="1" w:styleId="affff7">
    <w:name w:val="普通正文"/>
    <w:basedOn w:val="a3"/>
    <w:pPr>
      <w:adjustRightInd w:val="0"/>
      <w:spacing w:before="120" w:after="120" w:line="360" w:lineRule="auto"/>
      <w:ind w:firstLine="480"/>
      <w:jc w:val="left"/>
      <w:textAlignment w:val="baseline"/>
    </w:pPr>
    <w:rPr>
      <w:rFonts w:ascii="Arial" w:hAnsi="Arial"/>
      <w:kern w:val="0"/>
      <w:sz w:val="24"/>
    </w:rPr>
  </w:style>
  <w:style w:type="paragraph" w:customStyle="1" w:styleId="affff8">
    <w:name w:val="表头样式"/>
    <w:basedOn w:val="a3"/>
    <w:pPr>
      <w:autoSpaceDE w:val="0"/>
      <w:autoSpaceDN w:val="0"/>
      <w:adjustRightInd w:val="0"/>
      <w:spacing w:line="360" w:lineRule="auto"/>
      <w:jc w:val="left"/>
    </w:pPr>
    <w:rPr>
      <w:b/>
      <w:kern w:val="0"/>
      <w:sz w:val="21"/>
    </w:rPr>
  </w:style>
  <w:style w:type="paragraph" w:customStyle="1" w:styleId="affff9">
    <w:name w:val="图片文字"/>
    <w:basedOn w:val="a3"/>
    <w:pPr>
      <w:spacing w:line="240" w:lineRule="atLeast"/>
      <w:jc w:val="center"/>
    </w:pPr>
    <w:rPr>
      <w:sz w:val="21"/>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39">
    <w:name w:val="附录3"/>
    <w:basedOn w:val="a3"/>
    <w:next w:val="a3"/>
    <w:pPr>
      <w:tabs>
        <w:tab w:val="left" w:pos="851"/>
      </w:tabs>
      <w:ind w:left="425" w:hanging="425"/>
      <w:outlineLvl w:val="2"/>
    </w:pPr>
    <w:rPr>
      <w:rFonts w:eastAsia="黑体"/>
      <w:b/>
      <w:sz w:val="32"/>
    </w:rPr>
  </w:style>
  <w:style w:type="paragraph" w:customStyle="1" w:styleId="affffa">
    <w:name w:val="È±Ê¡ÎÄ±¾"/>
    <w:basedOn w:val="a3"/>
    <w:pPr>
      <w:widowControl/>
      <w:overflowPunct w:val="0"/>
      <w:autoSpaceDE w:val="0"/>
      <w:autoSpaceDN w:val="0"/>
      <w:adjustRightInd w:val="0"/>
      <w:jc w:val="left"/>
      <w:textAlignment w:val="baseline"/>
    </w:pPr>
    <w:rPr>
      <w:kern w:val="0"/>
      <w:sz w:val="24"/>
    </w:rPr>
  </w:style>
  <w:style w:type="paragraph" w:customStyle="1" w:styleId="1c">
    <w:name w:val="首行缩进 1"/>
    <w:basedOn w:val="a3"/>
    <w:pPr>
      <w:spacing w:after="120" w:line="360" w:lineRule="auto"/>
      <w:ind w:firstLineChars="200" w:firstLine="200"/>
    </w:pPr>
    <w:rPr>
      <w:sz w:val="24"/>
    </w:rPr>
  </w:style>
  <w:style w:type="paragraph" w:customStyle="1" w:styleId="Char20">
    <w:name w:val="Char2"/>
    <w:basedOn w:val="a3"/>
    <w:pPr>
      <w:spacing w:line="240" w:lineRule="atLeast"/>
      <w:ind w:left="420" w:firstLine="420"/>
    </w:pPr>
    <w:rPr>
      <w:kern w:val="0"/>
      <w:sz w:val="21"/>
    </w:rPr>
  </w:style>
  <w:style w:type="paragraph" w:customStyle="1" w:styleId="affffb">
    <w:name w:val="司法正文"/>
    <w:pPr>
      <w:widowControl w:val="0"/>
      <w:ind w:firstLineChars="200" w:firstLine="200"/>
      <w:jc w:val="both"/>
    </w:pPr>
    <w:rPr>
      <w:rFonts w:eastAsia="仿宋_GB2312"/>
      <w:sz w:val="32"/>
    </w:rPr>
  </w:style>
  <w:style w:type="paragraph" w:customStyle="1" w:styleId="TableTextCharChar">
    <w:name w:val="Table Text Char Char"/>
    <w:pPr>
      <w:snapToGrid w:val="0"/>
      <w:spacing w:before="80" w:after="80"/>
    </w:pPr>
    <w:rPr>
      <w:rFonts w:ascii="Arial" w:hAnsi="Arial"/>
      <w:kern w:val="2"/>
      <w:sz w:val="18"/>
    </w:rPr>
  </w:style>
  <w:style w:type="paragraph" w:customStyle="1" w:styleId="1xz">
    <w:name w:val="样式1xz"/>
    <w:basedOn w:val="a3"/>
    <w:pPr>
      <w:tabs>
        <w:tab w:val="left" w:pos="1050"/>
        <w:tab w:val="right" w:leader="dot" w:pos="8296"/>
      </w:tabs>
    </w:pPr>
    <w:rPr>
      <w:caps/>
      <w:spacing w:val="20"/>
      <w:sz w:val="24"/>
    </w:rPr>
  </w:style>
  <w:style w:type="paragraph" w:customStyle="1" w:styleId="affffc">
    <w:name w:val="缺省文本"/>
    <w:basedOn w:val="a3"/>
    <w:pPr>
      <w:tabs>
        <w:tab w:val="left" w:pos="1260"/>
      </w:tabs>
      <w:autoSpaceDE w:val="0"/>
      <w:autoSpaceDN w:val="0"/>
      <w:adjustRightInd w:val="0"/>
      <w:spacing w:line="360" w:lineRule="auto"/>
      <w:jc w:val="left"/>
    </w:pPr>
    <w:rPr>
      <w:kern w:val="0"/>
      <w:sz w:val="24"/>
    </w:rPr>
  </w:style>
  <w:style w:type="paragraph" w:customStyle="1" w:styleId="Char10">
    <w:name w:val="Char1"/>
    <w:basedOn w:val="a3"/>
    <w:rPr>
      <w:sz w:val="21"/>
    </w:rPr>
  </w:style>
  <w:style w:type="paragraph" w:customStyle="1" w:styleId="Note">
    <w:name w:val="Note"/>
    <w:basedOn w:val="a3"/>
    <w:pPr>
      <w:pBdr>
        <w:top w:val="single" w:sz="12" w:space="3" w:color="auto"/>
        <w:bottom w:val="single" w:sz="12" w:space="3" w:color="auto"/>
      </w:pBdr>
      <w:spacing w:line="360" w:lineRule="auto"/>
    </w:pPr>
    <w:rPr>
      <w:sz w:val="24"/>
    </w:rPr>
  </w:style>
  <w:style w:type="paragraph" w:customStyle="1" w:styleId="CharCharCharCharCharCharCharCharCharCharCharCharCharCharCharChar">
    <w:name w:val="Char Char Char Char Char Char Char Char Char Char Char Char Char Char Char Char"/>
    <w:basedOn w:val="a3"/>
    <w:pPr>
      <w:tabs>
        <w:tab w:val="left" w:pos="360"/>
      </w:tabs>
    </w:pPr>
    <w:rPr>
      <w:sz w:val="24"/>
    </w:rPr>
  </w:style>
  <w:style w:type="paragraph" w:customStyle="1" w:styleId="affffd">
    <w:name w:val="样式 宋体 五号 行距: 单倍行距"/>
    <w:basedOn w:val="a3"/>
    <w:pPr>
      <w:adjustRightInd w:val="0"/>
      <w:jc w:val="left"/>
    </w:pPr>
    <w:rPr>
      <w:rFonts w:ascii="宋体" w:hAnsi="宋体"/>
      <w:kern w:val="0"/>
      <w:sz w:val="21"/>
    </w:rPr>
  </w:style>
  <w:style w:type="paragraph" w:customStyle="1" w:styleId="a2">
    <w:name w:val="操作步骤"/>
    <w:basedOn w:val="a3"/>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bt">
    <w:name w:val="bt"/>
    <w:basedOn w:val="a3"/>
    <w:next w:val="ad"/>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e">
    <w:name w:val="图例"/>
    <w:basedOn w:val="a3"/>
    <w:pPr>
      <w:spacing w:before="120" w:after="120" w:line="360" w:lineRule="auto"/>
      <w:jc w:val="center"/>
    </w:pPr>
    <w:rPr>
      <w:rFonts w:eastAsia="仿宋_GB2312"/>
      <w:b/>
      <w:sz w:val="24"/>
    </w:rPr>
  </w:style>
  <w:style w:type="paragraph" w:customStyle="1" w:styleId="2f0">
    <w:name w:val="样式 首行缩进:  2 字符"/>
    <w:basedOn w:val="a3"/>
    <w:pPr>
      <w:spacing w:line="400" w:lineRule="exact"/>
      <w:ind w:firstLineChars="200" w:firstLine="200"/>
    </w:pPr>
    <w:rPr>
      <w:rFonts w:cs="宋体"/>
      <w:sz w:val="24"/>
      <w:szCs w:val="24"/>
    </w:rPr>
  </w:style>
  <w:style w:type="paragraph" w:styleId="afffff">
    <w:name w:val="List Paragraph"/>
    <w:basedOn w:val="a3"/>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7FCC-8929-4AFF-8BA9-5BD7FB3F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32</Pages>
  <Words>2641</Words>
  <Characters>15057</Characters>
  <Application>Microsoft Office Word</Application>
  <DocSecurity>0</DocSecurity>
  <Lines>125</Lines>
  <Paragraphs>35</Paragraphs>
  <ScaleCrop>false</ScaleCrop>
  <Company>HP</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hp</dc:creator>
  <cp:lastModifiedBy>魏文世</cp:lastModifiedBy>
  <cp:revision>11</cp:revision>
  <cp:lastPrinted>2015-03-25T02:14:00Z</cp:lastPrinted>
  <dcterms:created xsi:type="dcterms:W3CDTF">2023-11-30T09:32:00Z</dcterms:created>
  <dcterms:modified xsi:type="dcterms:W3CDTF">2023-12-22T09:27:00Z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B7B8B4BF9ED94CF89AFAC41C0DB43AE5_12</vt:lpwstr>
  </property>
</Properties>
</file>