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宋体"/>
          <w:b/>
          <w:sz w:val="30"/>
          <w:szCs w:val="30"/>
        </w:rPr>
      </w:pPr>
      <w:bookmarkStart w:id="0" w:name="_Toc17866"/>
      <w:bookmarkStart w:id="1" w:name="_Toc10084"/>
      <w:bookmarkStart w:id="2" w:name="_Toc20009"/>
      <w:bookmarkStart w:id="3" w:name="_Toc28"/>
      <w:bookmarkStart w:id="4" w:name="_Toc17148"/>
      <w:bookmarkStart w:id="5" w:name="_Toc10267"/>
      <w:bookmarkStart w:id="6" w:name="_Toc2460"/>
      <w:bookmarkStart w:id="7" w:name="_Toc1903"/>
      <w:bookmarkStart w:id="8" w:name="_Toc29285"/>
      <w:bookmarkStart w:id="9" w:name="_Toc20844"/>
    </w:p>
    <w:p>
      <w:pPr>
        <w:pStyle w:val="af1"/>
        <w:spacing w:before="36" w:after="36"/>
        <w:ind w:firstLineChars="0" w:firstLine="0"/>
        <w:jc w:val="center"/>
        <w:rPr>
          <w:rFonts w:asciiTheme="minorEastAsia" w:eastAsiaTheme="minorEastAsia" w:hAnsiTheme="minorEastAsia" w:cs="宋体"/>
          <w:b/>
          <w:sz w:val="36"/>
          <w:szCs w:val="36"/>
          <w:lang w:val="zh-CN"/>
        </w:rPr>
      </w:pPr>
      <w:bookmarkStart w:id="10" w:name="_Toc25522"/>
      <w:bookmarkStart w:id="11" w:name="_Toc11641050"/>
      <w:bookmarkStart w:id="12" w:name="_Toc24395"/>
      <w:bookmarkStart w:id="13" w:name="_Toc12789052"/>
      <w:bookmarkEnd w:id="0"/>
      <w:bookmarkEnd w:id="1"/>
      <w:bookmarkEnd w:id="2"/>
      <w:bookmarkEnd w:id="3"/>
      <w:bookmarkEnd w:id="4"/>
      <w:bookmarkEnd w:id="5"/>
      <w:bookmarkEnd w:id="6"/>
      <w:bookmarkEnd w:id="7"/>
      <w:bookmarkEnd w:id="8"/>
      <w:bookmarkEnd w:id="9"/>
      <w:r>
        <w:rPr>
          <w:rFonts w:asciiTheme="minorEastAsia" w:eastAsiaTheme="minorEastAsia" w:hAnsiTheme="minorEastAsia" w:cs="宋体" w:hint="eastAsia"/>
          <w:b/>
          <w:sz w:val="36"/>
          <w:szCs w:val="36"/>
          <w:lang w:val="zh-CN"/>
        </w:rPr>
        <w:t>项目编号：内师竞谈[2023]-00</w:t>
      </w:r>
      <w:r>
        <w:rPr>
          <w:rFonts w:asciiTheme="minorEastAsia" w:eastAsiaTheme="minorEastAsia" w:hAnsiTheme="minorEastAsia" w:cs="宋体"/>
          <w:b/>
          <w:sz w:val="36"/>
          <w:szCs w:val="36"/>
          <w:lang w:val="zh-CN"/>
        </w:rPr>
        <w:t>9</w:t>
      </w:r>
      <w:r>
        <w:rPr>
          <w:rFonts w:asciiTheme="minorEastAsia" w:eastAsiaTheme="minorEastAsia" w:hAnsiTheme="minorEastAsia" w:cs="宋体" w:hint="eastAsia"/>
          <w:b/>
          <w:sz w:val="36"/>
          <w:szCs w:val="36"/>
          <w:lang w:val="zh-CN"/>
        </w:rPr>
        <w:t>号</w:t>
      </w:r>
    </w:p>
    <w:p>
      <w:pPr>
        <w:pStyle w:val="af1"/>
        <w:spacing w:before="36" w:after="36"/>
        <w:ind w:firstLineChars="0" w:firstLine="0"/>
        <w:jc w:val="center"/>
        <w:rPr>
          <w:rFonts w:asciiTheme="minorEastAsia" w:eastAsiaTheme="minorEastAsia" w:hAnsiTheme="minorEastAsia" w:cs="宋体"/>
          <w:b/>
          <w:sz w:val="36"/>
          <w:szCs w:val="36"/>
        </w:rPr>
      </w:pPr>
    </w:p>
    <w:p>
      <w:pPr>
        <w:pStyle w:val="af1"/>
        <w:spacing w:before="36" w:after="36"/>
        <w:ind w:firstLineChars="0" w:firstLine="0"/>
        <w:jc w:val="center"/>
        <w:rPr>
          <w:rFonts w:asciiTheme="minorEastAsia" w:eastAsiaTheme="minorEastAsia" w:hAnsiTheme="minorEastAsia" w:cs="黑体"/>
          <w:sz w:val="112"/>
          <w:szCs w:val="112"/>
        </w:rPr>
      </w:pPr>
      <w:r>
        <w:rPr>
          <w:rFonts w:asciiTheme="minorEastAsia" w:eastAsiaTheme="minorEastAsia" w:hAnsiTheme="minorEastAsia" w:cs="宋体" w:hint="eastAsia"/>
          <w:b/>
          <w:bCs/>
          <w:sz w:val="48"/>
          <w:szCs w:val="48"/>
        </w:rPr>
        <w:t>桐梓坝校区文化景观搬迁项目</w:t>
      </w:r>
    </w:p>
    <w:p>
      <w:pPr>
        <w:pStyle w:val="af1"/>
        <w:spacing w:before="36" w:after="36"/>
        <w:ind w:firstLineChars="0" w:firstLine="0"/>
        <w:jc w:val="center"/>
        <w:rPr>
          <w:rFonts w:asciiTheme="minorEastAsia" w:eastAsiaTheme="minorEastAsia" w:hAnsiTheme="minorEastAsia" w:cs="黑体"/>
          <w:sz w:val="112"/>
          <w:szCs w:val="112"/>
        </w:rPr>
      </w:pPr>
      <w:r>
        <w:rPr>
          <w:rFonts w:asciiTheme="minorEastAsia" w:eastAsiaTheme="minorEastAsia" w:hAnsiTheme="minorEastAsia" w:cs="黑体" w:hint="eastAsia"/>
          <w:sz w:val="112"/>
          <w:szCs w:val="112"/>
        </w:rPr>
        <w:t>竞争性谈判文件</w:t>
      </w:r>
    </w:p>
    <w:p>
      <w:pPr>
        <w:pStyle w:val="af1"/>
        <w:spacing w:before="36" w:after="36"/>
        <w:ind w:firstLineChars="0" w:firstLine="0"/>
        <w:rPr>
          <w:rFonts w:asciiTheme="minorEastAsia" w:eastAsiaTheme="minorEastAsia" w:hAnsiTheme="minorEastAsia" w:cs="宋体"/>
          <w:sz w:val="112"/>
          <w:szCs w:val="112"/>
        </w:rPr>
      </w:pPr>
    </w:p>
    <w:p>
      <w:pPr>
        <w:pStyle w:val="af1"/>
        <w:spacing w:before="36" w:after="36"/>
        <w:ind w:firstLineChars="0" w:firstLine="0"/>
        <w:jc w:val="center"/>
        <w:rPr>
          <w:rFonts w:asciiTheme="minorEastAsia" w:eastAsiaTheme="minorEastAsia" w:hAnsiTheme="minorEastAsia" w:cs="宋体"/>
          <w:b/>
          <w:sz w:val="36"/>
          <w:szCs w:val="36"/>
          <w:lang w:val="zh-CN"/>
        </w:rPr>
      </w:pPr>
      <w:r>
        <w:rPr>
          <w:rFonts w:asciiTheme="minorEastAsia" w:eastAsiaTheme="minorEastAsia" w:hAnsiTheme="minorEastAsia" w:cs="宋体" w:hint="eastAsia"/>
          <w:b/>
          <w:sz w:val="36"/>
          <w:szCs w:val="36"/>
          <w:lang w:val="zh-CN"/>
        </w:rPr>
        <w:t xml:space="preserve">采 </w:t>
      </w:r>
      <w:r>
        <w:rPr>
          <w:rFonts w:asciiTheme="minorEastAsia" w:eastAsiaTheme="minorEastAsia" w:hAnsiTheme="minorEastAsia" w:cs="宋体" w:hint="eastAsia"/>
          <w:b/>
          <w:sz w:val="36"/>
          <w:szCs w:val="36"/>
        </w:rPr>
        <w:t xml:space="preserve"> </w:t>
      </w:r>
      <w:r>
        <w:rPr>
          <w:rFonts w:asciiTheme="minorEastAsia" w:eastAsiaTheme="minorEastAsia" w:hAnsiTheme="minorEastAsia" w:cs="宋体" w:hint="eastAsia"/>
          <w:b/>
          <w:sz w:val="36"/>
          <w:szCs w:val="36"/>
          <w:lang w:val="zh-CN"/>
        </w:rPr>
        <w:t>购  人：内江师范学院</w:t>
      </w:r>
    </w:p>
    <w:p>
      <w:pPr>
        <w:pStyle w:val="af1"/>
        <w:spacing w:before="36" w:after="36"/>
        <w:ind w:firstLine="643"/>
        <w:jc w:val="center"/>
        <w:rPr>
          <w:rFonts w:asciiTheme="minorEastAsia" w:eastAsiaTheme="minorEastAsia" w:hAnsiTheme="minorEastAsia" w:cs="宋体"/>
          <w:b/>
          <w:sz w:val="32"/>
          <w:szCs w:val="32"/>
        </w:rPr>
      </w:pPr>
    </w:p>
    <w:p>
      <w:pPr>
        <w:pStyle w:val="af1"/>
        <w:spacing w:before="36" w:after="36"/>
        <w:ind w:firstLine="64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二〇二三年七月</w:t>
      </w:r>
    </w:p>
    <w:sdt>
      <w:sdtPr>
        <w:rPr>
          <w:rFonts w:ascii="宋体" w:hAnsi="宋体"/>
          <w:sz w:val="21"/>
        </w:rPr>
        <w:id w:val="147480572"/>
        <w15:color w:val="DBDBDB"/>
        <w:docPartObj>
          <w:docPartGallery w:val="Table of Contents"/>
          <w:docPartUnique/>
        </w:docPartObj>
      </w:sdtPr>
      <w:sdtEndPr>
        <w:rPr>
          <w:b/>
        </w:rPr>
      </w:sdtEndPr>
      <w:sdtContent>
        <w:p>
          <w:pPr>
            <w:jc w:val="center"/>
            <w:rPr>
              <w:rFonts w:ascii="宋体" w:hAnsi="宋体"/>
              <w:sz w:val="32"/>
              <w:szCs w:val="32"/>
            </w:rPr>
            <w:sectPr>
              <w:footerReference w:type="default" r:id="rId9"/>
              <w:pgSz w:w="11907" w:h="16840"/>
              <w:pgMar w:top="1134" w:right="1191" w:bottom="1134" w:left="1304" w:header="964" w:footer="992" w:gutter="0"/>
              <w:cols w:space="720"/>
              <w:docGrid w:linePitch="312"/>
            </w:sectPr>
          </w:pPr>
        </w:p>
        <w:p>
          <w:pPr>
            <w:spacing w:line="440" w:lineRule="exact"/>
            <w:jc w:val="center"/>
            <w:rPr>
              <w:b/>
              <w:bCs/>
              <w:sz w:val="24"/>
              <w:szCs w:val="36"/>
            </w:rPr>
          </w:pPr>
          <w:r>
            <w:rPr>
              <w:rFonts w:ascii="宋体" w:hAnsi="宋体"/>
              <w:b/>
              <w:bCs/>
              <w:sz w:val="24"/>
              <w:szCs w:val="36"/>
            </w:rPr>
            <w:lastRenderedPageBreak/>
            <w:t>目</w:t>
          </w:r>
          <w:r>
            <w:rPr>
              <w:rFonts w:ascii="宋体" w:hAnsi="宋体" w:hint="eastAsia"/>
              <w:b/>
              <w:bCs/>
              <w:sz w:val="24"/>
              <w:szCs w:val="36"/>
            </w:rPr>
            <w:t xml:space="preserve">      </w:t>
          </w:r>
          <w:r>
            <w:rPr>
              <w:rFonts w:ascii="宋体" w:hAnsi="宋体"/>
              <w:b/>
              <w:bCs/>
              <w:sz w:val="24"/>
              <w:szCs w:val="36"/>
            </w:rPr>
            <w:t>录</w:t>
          </w:r>
        </w:p>
        <w:p>
          <w:pPr>
            <w:pStyle w:val="21"/>
            <w:tabs>
              <w:tab w:val="right" w:leader="dot" w:pos="9402"/>
            </w:tabs>
            <w:ind w:left="560"/>
            <w:rPr>
              <w:rFonts w:asciiTheme="minorHAnsi" w:eastAsiaTheme="minorEastAsia" w:hAnsiTheme="minorHAnsi" w:cstheme="minorBidi"/>
              <w:sz w:val="21"/>
              <w:szCs w:val="22"/>
            </w:rPr>
          </w:pPr>
          <w:r>
            <w:rPr>
              <w:sz w:val="21"/>
            </w:rPr>
            <w:fldChar w:fldCharType="begin"/>
          </w:r>
          <w:r>
            <w:rPr>
              <w:sz w:val="21"/>
            </w:rPr>
            <w:instrText xml:space="preserve"> TOC \o "1-2" \h \z \u </w:instrText>
          </w:r>
          <w:r>
            <w:rPr>
              <w:sz w:val="21"/>
            </w:rPr>
            <w:fldChar w:fldCharType="separate"/>
          </w:r>
          <w:hyperlink w:anchor="_Toc139893361" w:history="1">
            <w:r>
              <w:rPr>
                <w:rStyle w:val="af0"/>
                <w:rFonts w:ascii="宋体" w:hAnsi="宋体" w:cs="宋体"/>
              </w:rPr>
              <w:t>第一章  采购邀请书</w:t>
            </w:r>
            <w:r>
              <w:tab/>
            </w:r>
            <w:r>
              <w:fldChar w:fldCharType="begin"/>
            </w:r>
            <w:r>
              <w:instrText xml:space="preserve"> PAGEREF _Toc139893361 \h </w:instrText>
            </w:r>
            <w:r>
              <w:fldChar w:fldCharType="separate"/>
            </w:r>
            <w:r>
              <w:t>3</w:t>
            </w:r>
            <w:r>
              <w:fldChar w:fldCharType="end"/>
            </w:r>
          </w:hyperlink>
        </w:p>
        <w:p>
          <w:pPr>
            <w:pStyle w:val="21"/>
            <w:tabs>
              <w:tab w:val="right" w:leader="dot" w:pos="9402"/>
            </w:tabs>
            <w:ind w:left="560"/>
            <w:rPr>
              <w:rFonts w:asciiTheme="minorHAnsi" w:eastAsiaTheme="minorEastAsia" w:hAnsiTheme="minorHAnsi" w:cstheme="minorBidi"/>
              <w:sz w:val="21"/>
              <w:szCs w:val="22"/>
            </w:rPr>
          </w:pPr>
          <w:hyperlink w:anchor="_Toc139893362" w:history="1">
            <w:r>
              <w:rPr>
                <w:rStyle w:val="af0"/>
                <w:rFonts w:ascii="宋体" w:hAnsi="宋体" w:cs="宋体"/>
              </w:rPr>
              <w:t>第二章  项目技术（质量）需求</w:t>
            </w:r>
            <w:r>
              <w:tab/>
            </w:r>
            <w:r>
              <w:fldChar w:fldCharType="begin"/>
            </w:r>
            <w:r>
              <w:instrText xml:space="preserve"> PAGEREF _Toc139893362 \h </w:instrText>
            </w:r>
            <w:r>
              <w:fldChar w:fldCharType="separate"/>
            </w:r>
            <w:r>
              <w:t>5</w:t>
            </w:r>
            <w:r>
              <w:fldChar w:fldCharType="end"/>
            </w:r>
          </w:hyperlink>
        </w:p>
        <w:p>
          <w:pPr>
            <w:pStyle w:val="21"/>
            <w:tabs>
              <w:tab w:val="right" w:leader="dot" w:pos="9402"/>
            </w:tabs>
            <w:ind w:left="560"/>
            <w:rPr>
              <w:rFonts w:asciiTheme="minorHAnsi" w:eastAsiaTheme="minorEastAsia" w:hAnsiTheme="minorHAnsi" w:cstheme="minorBidi"/>
              <w:sz w:val="21"/>
              <w:szCs w:val="22"/>
            </w:rPr>
          </w:pPr>
          <w:hyperlink w:anchor="_Toc139893363" w:history="1">
            <w:r>
              <w:rPr>
                <w:rStyle w:val="af0"/>
                <w:rFonts w:ascii="宋体" w:hAnsi="宋体" w:cs="宋体"/>
                <w:bCs/>
              </w:rPr>
              <w:t>第三章  采购程序、评定成交的标准、无效谈判及采购终止</w:t>
            </w:r>
            <w:r>
              <w:tab/>
            </w:r>
            <w:r>
              <w:fldChar w:fldCharType="begin"/>
            </w:r>
            <w:r>
              <w:instrText xml:space="preserve"> PAGEREF _Toc139893363 \h </w:instrText>
            </w:r>
            <w:r>
              <w:fldChar w:fldCharType="separate"/>
            </w:r>
            <w:r>
              <w:t>7</w:t>
            </w:r>
            <w:r>
              <w:fldChar w:fldCharType="end"/>
            </w:r>
          </w:hyperlink>
        </w:p>
        <w:p>
          <w:pPr>
            <w:pStyle w:val="21"/>
            <w:tabs>
              <w:tab w:val="right" w:leader="dot" w:pos="9402"/>
            </w:tabs>
            <w:ind w:left="560"/>
            <w:rPr>
              <w:rFonts w:asciiTheme="minorHAnsi" w:eastAsiaTheme="minorEastAsia" w:hAnsiTheme="minorHAnsi" w:cstheme="minorBidi"/>
              <w:sz w:val="21"/>
              <w:szCs w:val="22"/>
            </w:rPr>
          </w:pPr>
          <w:hyperlink w:anchor="_Toc139893364" w:history="1">
            <w:r>
              <w:rPr>
                <w:rStyle w:val="af0"/>
                <w:rFonts w:ascii="宋体" w:hAnsi="宋体" w:cs="宋体"/>
              </w:rPr>
              <w:t>第四章  供应商须知</w:t>
            </w:r>
            <w:r>
              <w:tab/>
            </w:r>
            <w:r>
              <w:fldChar w:fldCharType="begin"/>
            </w:r>
            <w:r>
              <w:instrText xml:space="preserve"> PAGEREF _Toc139893364 \h </w:instrText>
            </w:r>
            <w:r>
              <w:fldChar w:fldCharType="separate"/>
            </w:r>
            <w:r>
              <w:t>10</w:t>
            </w:r>
            <w:r>
              <w:fldChar w:fldCharType="end"/>
            </w:r>
          </w:hyperlink>
        </w:p>
        <w:p>
          <w:pPr>
            <w:pStyle w:val="21"/>
            <w:tabs>
              <w:tab w:val="right" w:leader="dot" w:pos="9402"/>
            </w:tabs>
            <w:ind w:left="560"/>
            <w:rPr>
              <w:rFonts w:asciiTheme="minorHAnsi" w:eastAsiaTheme="minorEastAsia" w:hAnsiTheme="minorHAnsi" w:cstheme="minorBidi"/>
              <w:sz w:val="21"/>
              <w:szCs w:val="22"/>
            </w:rPr>
          </w:pPr>
          <w:hyperlink w:anchor="_Toc139893365" w:history="1">
            <w:r>
              <w:rPr>
                <w:rStyle w:val="af0"/>
                <w:rFonts w:ascii="宋体" w:hAnsi="宋体" w:cs="宋体"/>
                <w:bCs/>
              </w:rPr>
              <w:t>第五章  合同草案条款</w:t>
            </w:r>
            <w:r>
              <w:tab/>
            </w:r>
            <w:r>
              <w:fldChar w:fldCharType="begin"/>
            </w:r>
            <w:r>
              <w:instrText xml:space="preserve"> PAGEREF _Toc139893365 \h </w:instrText>
            </w:r>
            <w:r>
              <w:fldChar w:fldCharType="separate"/>
            </w:r>
            <w:r>
              <w:t>14</w:t>
            </w:r>
            <w:r>
              <w:fldChar w:fldCharType="end"/>
            </w:r>
          </w:hyperlink>
        </w:p>
        <w:p>
          <w:pPr>
            <w:pStyle w:val="21"/>
            <w:tabs>
              <w:tab w:val="right" w:leader="dot" w:pos="9402"/>
            </w:tabs>
            <w:ind w:left="560"/>
            <w:rPr>
              <w:rFonts w:asciiTheme="minorHAnsi" w:eastAsiaTheme="minorEastAsia" w:hAnsiTheme="minorHAnsi" w:cstheme="minorBidi"/>
              <w:sz w:val="21"/>
              <w:szCs w:val="22"/>
            </w:rPr>
          </w:pPr>
          <w:hyperlink w:anchor="_Toc139893366" w:history="1">
            <w:r>
              <w:rPr>
                <w:rStyle w:val="af0"/>
                <w:rFonts w:ascii="宋体" w:hAnsi="宋体" w:cs="宋体"/>
              </w:rPr>
              <w:t>第六章  响应文件格式要求</w:t>
            </w:r>
            <w:r>
              <w:tab/>
            </w:r>
            <w:r>
              <w:fldChar w:fldCharType="begin"/>
            </w:r>
            <w:r>
              <w:instrText xml:space="preserve"> PAGEREF _Toc139893366 \h </w:instrText>
            </w:r>
            <w:r>
              <w:fldChar w:fldCharType="separate"/>
            </w:r>
            <w:r>
              <w:t>17</w:t>
            </w:r>
            <w:r>
              <w:fldChar w:fldCharType="end"/>
            </w:r>
          </w:hyperlink>
        </w:p>
        <w:p>
          <w:pPr>
            <w:pStyle w:val="21"/>
            <w:tabs>
              <w:tab w:val="right" w:leader="dot" w:pos="9402"/>
            </w:tabs>
            <w:ind w:left="560"/>
            <w:rPr>
              <w:rFonts w:asciiTheme="minorHAnsi" w:eastAsiaTheme="minorEastAsia" w:hAnsiTheme="minorHAnsi" w:cstheme="minorBidi"/>
              <w:sz w:val="21"/>
              <w:szCs w:val="22"/>
            </w:rPr>
          </w:pPr>
          <w:hyperlink w:anchor="_Toc139893367" w:history="1">
            <w:r>
              <w:rPr>
                <w:rStyle w:val="af0"/>
                <w:rFonts w:ascii="宋体" w:hAnsi="宋体" w:cs="宋体"/>
                <w:b/>
                <w:bCs/>
              </w:rPr>
              <w:t>附：最终报价表（如有）</w:t>
            </w:r>
            <w:r>
              <w:tab/>
            </w:r>
            <w:r>
              <w:fldChar w:fldCharType="begin"/>
            </w:r>
            <w:r>
              <w:instrText xml:space="preserve"> PAGEREF _Toc139893367 \h </w:instrText>
            </w:r>
            <w:r>
              <w:fldChar w:fldCharType="separate"/>
            </w:r>
            <w:r>
              <w:t>33</w:t>
            </w:r>
            <w:r>
              <w:fldChar w:fldCharType="end"/>
            </w:r>
          </w:hyperlink>
        </w:p>
        <w:p>
          <w:r>
            <w:rPr>
              <w:sz w:val="21"/>
            </w:rPr>
            <w:fldChar w:fldCharType="end"/>
          </w:r>
        </w:p>
      </w:sdtContent>
    </w:sdt>
    <w:p>
      <w:pPr>
        <w:rPr>
          <w:rFonts w:ascii="宋体" w:hAnsi="宋体" w:cs="宋体"/>
        </w:rPr>
      </w:pPr>
      <w:r>
        <w:rPr>
          <w:rFonts w:ascii="宋体" w:hAnsi="宋体" w:cs="宋体" w:hint="eastAsia"/>
        </w:rPr>
        <w:br w:type="page"/>
      </w:r>
    </w:p>
    <w:p>
      <w:pPr>
        <w:pStyle w:val="2"/>
        <w:spacing w:before="0" w:after="0" w:line="600" w:lineRule="exact"/>
        <w:jc w:val="center"/>
        <w:rPr>
          <w:rFonts w:ascii="宋体" w:eastAsia="宋体" w:hAnsi="宋体" w:cs="宋体"/>
        </w:rPr>
      </w:pPr>
      <w:bookmarkStart w:id="14" w:name="_Toc27121"/>
      <w:bookmarkStart w:id="15" w:name="_Toc139893361"/>
      <w:r>
        <w:rPr>
          <w:rFonts w:ascii="宋体" w:eastAsia="宋体" w:hAnsi="宋体" w:cs="宋体" w:hint="eastAsia"/>
        </w:rPr>
        <w:lastRenderedPageBreak/>
        <w:t>第一章  采购邀请书</w:t>
      </w:r>
      <w:bookmarkEnd w:id="10"/>
      <w:bookmarkEnd w:id="11"/>
      <w:bookmarkEnd w:id="12"/>
      <w:bookmarkEnd w:id="13"/>
      <w:bookmarkEnd w:id="14"/>
      <w:bookmarkEnd w:id="15"/>
    </w:p>
    <w:p>
      <w:pPr>
        <w:spacing w:line="440" w:lineRule="exact"/>
        <w:ind w:firstLineChars="200" w:firstLine="480"/>
        <w:rPr>
          <w:rFonts w:ascii="宋体" w:hAnsi="宋体" w:cs="宋体"/>
          <w:sz w:val="24"/>
          <w:szCs w:val="24"/>
        </w:rPr>
      </w:pPr>
      <w:r>
        <w:rPr>
          <w:rFonts w:ascii="宋体" w:hAnsi="宋体" w:cs="宋体" w:hint="eastAsia"/>
          <w:sz w:val="24"/>
          <w:szCs w:val="24"/>
          <w:u w:val="single"/>
        </w:rPr>
        <w:t>内江师范学院招标采购中心</w:t>
      </w:r>
      <w:r>
        <w:rPr>
          <w:rFonts w:ascii="宋体" w:hAnsi="宋体" w:cs="宋体" w:hint="eastAsia"/>
          <w:sz w:val="24"/>
          <w:szCs w:val="24"/>
        </w:rPr>
        <w:t>（以下简称：采购代理机构）受</w:t>
      </w:r>
      <w:r>
        <w:rPr>
          <w:rFonts w:ascii="宋体" w:hAnsi="宋体" w:cs="宋体" w:hint="eastAsia"/>
          <w:sz w:val="24"/>
          <w:szCs w:val="24"/>
          <w:u w:val="single"/>
        </w:rPr>
        <w:t xml:space="preserve"> 基建处 </w:t>
      </w:r>
      <w:r>
        <w:rPr>
          <w:rFonts w:ascii="宋体" w:hAnsi="宋体" w:cs="宋体" w:hint="eastAsia"/>
          <w:sz w:val="24"/>
          <w:szCs w:val="24"/>
        </w:rPr>
        <w:t>（以下简称：采购人）的委托，对</w:t>
      </w:r>
      <w:r>
        <w:rPr>
          <w:rFonts w:ascii="宋体" w:hAnsi="宋体" w:cs="宋体" w:hint="eastAsia"/>
          <w:sz w:val="24"/>
          <w:szCs w:val="24"/>
          <w:u w:val="single"/>
        </w:rPr>
        <w:t>桐梓坝校区文化景观搬迁项目</w:t>
      </w:r>
      <w:r>
        <w:rPr>
          <w:rFonts w:ascii="宋体" w:hAnsi="宋体" w:cs="宋体" w:hint="eastAsia"/>
          <w:sz w:val="24"/>
          <w:szCs w:val="24"/>
        </w:rPr>
        <w:t>进行竞争性谈判采购。欢迎有资格的供应商前来参与谈判。</w:t>
      </w:r>
    </w:p>
    <w:p>
      <w:pPr>
        <w:pStyle w:val="3"/>
      </w:pPr>
      <w:bookmarkStart w:id="16" w:name="_Toc313893526"/>
      <w:bookmarkStart w:id="17" w:name="_Toc17731"/>
      <w:bookmarkStart w:id="18" w:name="_Toc317775175"/>
      <w:bookmarkStart w:id="19" w:name="_Toc4414"/>
      <w:r>
        <w:rPr>
          <w:rFonts w:hint="eastAsia"/>
        </w:rPr>
        <w:t>一、竞争性谈判内容</w:t>
      </w:r>
      <w:bookmarkEnd w:id="16"/>
      <w:bookmarkEnd w:id="17"/>
      <w:bookmarkEnd w:id="18"/>
      <w:bookmarkEnd w:id="19"/>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65"/>
        <w:gridCol w:w="1962"/>
        <w:gridCol w:w="2557"/>
      </w:tblGrid>
      <w:tr>
        <w:trPr>
          <w:trHeight w:val="723"/>
          <w:jc w:val="center"/>
        </w:trPr>
        <w:tc>
          <w:tcPr>
            <w:tcW w:w="2689" w:type="dxa"/>
            <w:tcBorders>
              <w:top w:val="single" w:sz="4" w:space="0" w:color="auto"/>
              <w:left w:val="single" w:sz="4" w:space="0" w:color="auto"/>
              <w:right w:val="single" w:sz="4" w:space="0" w:color="auto"/>
            </w:tcBorders>
            <w:vAlign w:val="center"/>
          </w:tcPr>
          <w:p>
            <w:pPr>
              <w:widowControl/>
              <w:spacing w:line="440" w:lineRule="exact"/>
              <w:jc w:val="center"/>
              <w:rPr>
                <w:rFonts w:ascii="宋体" w:hAnsi="宋体" w:cs="宋体"/>
                <w:b/>
                <w:bCs/>
                <w:kern w:val="0"/>
                <w:sz w:val="21"/>
                <w:szCs w:val="24"/>
              </w:rPr>
            </w:pPr>
            <w:r>
              <w:rPr>
                <w:rFonts w:ascii="宋体" w:hAnsi="宋体" w:cs="宋体" w:hint="eastAsia"/>
                <w:b/>
                <w:bCs/>
                <w:kern w:val="0"/>
                <w:sz w:val="21"/>
                <w:szCs w:val="24"/>
              </w:rPr>
              <w:t>包号及名称</w:t>
            </w:r>
          </w:p>
        </w:tc>
        <w:tc>
          <w:tcPr>
            <w:tcW w:w="1865" w:type="dxa"/>
            <w:tcBorders>
              <w:top w:val="single" w:sz="4" w:space="0" w:color="auto"/>
              <w:left w:val="single" w:sz="4" w:space="0" w:color="auto"/>
              <w:right w:val="single" w:sz="4" w:space="0" w:color="auto"/>
            </w:tcBorders>
            <w:vAlign w:val="center"/>
          </w:tcPr>
          <w:p>
            <w:pPr>
              <w:widowControl/>
              <w:spacing w:line="440" w:lineRule="exact"/>
              <w:jc w:val="center"/>
              <w:rPr>
                <w:rFonts w:ascii="宋体" w:hAnsi="宋体" w:cs="宋体"/>
                <w:b/>
                <w:bCs/>
                <w:kern w:val="0"/>
                <w:sz w:val="21"/>
                <w:szCs w:val="24"/>
              </w:rPr>
            </w:pPr>
            <w:r>
              <w:rPr>
                <w:rFonts w:ascii="宋体" w:hAnsi="宋体" w:cs="宋体" w:hint="eastAsia"/>
                <w:b/>
                <w:bCs/>
                <w:kern w:val="0"/>
                <w:sz w:val="21"/>
                <w:szCs w:val="24"/>
              </w:rPr>
              <w:t>预算/最高限价</w:t>
            </w:r>
          </w:p>
          <w:p>
            <w:pPr>
              <w:widowControl/>
              <w:spacing w:line="440" w:lineRule="exact"/>
              <w:jc w:val="center"/>
              <w:rPr>
                <w:rFonts w:ascii="宋体" w:hAnsi="宋体" w:cs="宋体"/>
                <w:b/>
                <w:bCs/>
                <w:kern w:val="0"/>
                <w:sz w:val="21"/>
                <w:szCs w:val="24"/>
              </w:rPr>
            </w:pPr>
            <w:r>
              <w:rPr>
                <w:rFonts w:ascii="宋体" w:hAnsi="宋体" w:cs="宋体" w:hint="eastAsia"/>
                <w:b/>
                <w:bCs/>
                <w:kern w:val="0"/>
                <w:sz w:val="21"/>
                <w:szCs w:val="24"/>
              </w:rPr>
              <w:t>（万元）</w:t>
            </w:r>
          </w:p>
        </w:tc>
        <w:tc>
          <w:tcPr>
            <w:tcW w:w="1962" w:type="dxa"/>
            <w:tcBorders>
              <w:top w:val="single" w:sz="4" w:space="0" w:color="auto"/>
              <w:left w:val="single" w:sz="4" w:space="0" w:color="auto"/>
              <w:right w:val="single" w:sz="4" w:space="0" w:color="auto"/>
            </w:tcBorders>
            <w:vAlign w:val="center"/>
          </w:tcPr>
          <w:p>
            <w:pPr>
              <w:widowControl/>
              <w:spacing w:line="440" w:lineRule="exact"/>
              <w:jc w:val="center"/>
              <w:rPr>
                <w:rFonts w:ascii="宋体" w:hAnsi="宋体" w:cs="宋体"/>
                <w:b/>
                <w:bCs/>
                <w:kern w:val="0"/>
                <w:sz w:val="21"/>
                <w:szCs w:val="24"/>
              </w:rPr>
            </w:pPr>
            <w:r>
              <w:rPr>
                <w:rFonts w:ascii="宋体" w:hAnsi="宋体" w:cs="宋体" w:hint="eastAsia"/>
                <w:b/>
                <w:bCs/>
                <w:kern w:val="0"/>
                <w:sz w:val="21"/>
                <w:szCs w:val="24"/>
              </w:rPr>
              <w:t>成交供应商数量（名）</w:t>
            </w:r>
          </w:p>
        </w:tc>
        <w:tc>
          <w:tcPr>
            <w:tcW w:w="2557" w:type="dxa"/>
            <w:tcBorders>
              <w:top w:val="single" w:sz="4" w:space="0" w:color="auto"/>
              <w:left w:val="single" w:sz="4" w:space="0" w:color="auto"/>
              <w:right w:val="single" w:sz="4" w:space="0" w:color="auto"/>
            </w:tcBorders>
            <w:vAlign w:val="center"/>
          </w:tcPr>
          <w:p>
            <w:pPr>
              <w:widowControl/>
              <w:spacing w:line="440" w:lineRule="exact"/>
              <w:jc w:val="center"/>
              <w:rPr>
                <w:rFonts w:ascii="宋体" w:hAnsi="宋体" w:cs="宋体"/>
                <w:b/>
                <w:bCs/>
                <w:kern w:val="0"/>
                <w:sz w:val="21"/>
                <w:szCs w:val="24"/>
              </w:rPr>
            </w:pPr>
            <w:r>
              <w:rPr>
                <w:rFonts w:ascii="宋体" w:hAnsi="宋体" w:cs="宋体" w:hint="eastAsia"/>
                <w:b/>
                <w:bCs/>
                <w:kern w:val="0"/>
                <w:sz w:val="21"/>
                <w:szCs w:val="24"/>
              </w:rPr>
              <w:t>备注</w:t>
            </w:r>
          </w:p>
        </w:tc>
      </w:tr>
      <w:tr>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pPr>
              <w:spacing w:line="440" w:lineRule="exact"/>
              <w:jc w:val="center"/>
              <w:rPr>
                <w:rFonts w:ascii="宋体" w:hAnsi="宋体" w:cs="宋体"/>
                <w:sz w:val="24"/>
                <w:szCs w:val="24"/>
              </w:rPr>
            </w:pPr>
            <w:r>
              <w:rPr>
                <w:rFonts w:ascii="宋体" w:hAnsi="宋体" w:cs="宋体" w:hint="eastAsia"/>
                <w:sz w:val="24"/>
                <w:szCs w:val="24"/>
              </w:rPr>
              <w:t>桐梓坝校区文化景观搬迁项目</w:t>
            </w:r>
          </w:p>
        </w:tc>
        <w:tc>
          <w:tcPr>
            <w:tcW w:w="1865" w:type="dxa"/>
            <w:tcBorders>
              <w:top w:val="single" w:sz="4" w:space="0" w:color="auto"/>
              <w:left w:val="single" w:sz="4" w:space="0" w:color="auto"/>
              <w:bottom w:val="single" w:sz="4" w:space="0" w:color="auto"/>
              <w:right w:val="single" w:sz="4" w:space="0" w:color="auto"/>
            </w:tcBorders>
            <w:vAlign w:val="center"/>
          </w:tcPr>
          <w:p>
            <w:pPr>
              <w:spacing w:line="440" w:lineRule="exact"/>
              <w:jc w:val="center"/>
              <w:rPr>
                <w:rFonts w:ascii="宋体" w:hAnsi="宋体" w:cs="宋体"/>
                <w:sz w:val="24"/>
                <w:szCs w:val="24"/>
              </w:rPr>
            </w:pPr>
            <w:r>
              <w:rPr>
                <w:rFonts w:ascii="宋体" w:hAnsi="宋体" w:cs="宋体"/>
                <w:sz w:val="24"/>
                <w:szCs w:val="24"/>
              </w:rPr>
              <w:t>9.8</w:t>
            </w:r>
          </w:p>
        </w:tc>
        <w:tc>
          <w:tcPr>
            <w:tcW w:w="1962" w:type="dxa"/>
            <w:tcBorders>
              <w:top w:val="single" w:sz="4" w:space="0" w:color="auto"/>
              <w:left w:val="single" w:sz="4" w:space="0" w:color="auto"/>
              <w:bottom w:val="single" w:sz="4" w:space="0" w:color="auto"/>
              <w:right w:val="single" w:sz="4" w:space="0" w:color="auto"/>
            </w:tcBorders>
            <w:vAlign w:val="center"/>
          </w:tcPr>
          <w:p>
            <w:pPr>
              <w:spacing w:line="440" w:lineRule="exact"/>
              <w:jc w:val="center"/>
              <w:rPr>
                <w:rFonts w:ascii="宋体" w:hAnsi="宋体" w:cs="宋体"/>
                <w:sz w:val="24"/>
                <w:szCs w:val="24"/>
              </w:rPr>
            </w:pPr>
            <w:r>
              <w:rPr>
                <w:rFonts w:ascii="宋体" w:hAnsi="宋体" w:cs="宋体" w:hint="eastAsia"/>
                <w:sz w:val="24"/>
                <w:szCs w:val="24"/>
              </w:rPr>
              <w:t>1</w:t>
            </w:r>
          </w:p>
        </w:tc>
        <w:tc>
          <w:tcPr>
            <w:tcW w:w="2557" w:type="dxa"/>
            <w:tcBorders>
              <w:top w:val="single" w:sz="4" w:space="0" w:color="auto"/>
              <w:left w:val="single" w:sz="4" w:space="0" w:color="auto"/>
              <w:bottom w:val="single" w:sz="4" w:space="0" w:color="auto"/>
              <w:right w:val="single" w:sz="4" w:space="0" w:color="auto"/>
            </w:tcBorders>
            <w:vAlign w:val="center"/>
          </w:tcPr>
          <w:p>
            <w:pPr>
              <w:spacing w:line="440" w:lineRule="exact"/>
              <w:jc w:val="center"/>
              <w:rPr>
                <w:rFonts w:ascii="宋体" w:hAnsi="宋体" w:cs="宋体"/>
                <w:sz w:val="24"/>
                <w:szCs w:val="24"/>
              </w:rPr>
            </w:pPr>
            <w:r>
              <w:rPr>
                <w:rFonts w:ascii="宋体" w:hAnsi="宋体" w:cs="宋体" w:hint="eastAsia"/>
                <w:sz w:val="24"/>
                <w:szCs w:val="24"/>
              </w:rPr>
              <w:t>详细的服务、商务要求详见第二章</w:t>
            </w:r>
          </w:p>
        </w:tc>
      </w:tr>
    </w:tbl>
    <w:p>
      <w:pPr>
        <w:pStyle w:val="3"/>
      </w:pPr>
      <w:bookmarkStart w:id="20" w:name="_Toc20707"/>
      <w:bookmarkStart w:id="21" w:name="_Toc30511"/>
      <w:bookmarkStart w:id="22" w:name="_Toc373860293"/>
      <w:bookmarkStart w:id="23" w:name="_Toc317775178"/>
      <w:r>
        <w:rPr>
          <w:rFonts w:hint="eastAsia"/>
        </w:rPr>
        <w:t>二、</w:t>
      </w:r>
      <w:bookmarkEnd w:id="20"/>
      <w:bookmarkEnd w:id="21"/>
      <w:r>
        <w:rPr>
          <w:rFonts w:hint="eastAsia"/>
        </w:rPr>
        <w:t>供应商要邀请方式</w:t>
      </w:r>
    </w:p>
    <w:p>
      <w:pPr>
        <w:spacing w:line="440" w:lineRule="exact"/>
        <w:ind w:firstLineChars="200" w:firstLine="480"/>
        <w:rPr>
          <w:rFonts w:ascii="宋体" w:hAnsi="宋体" w:cs="宋体"/>
          <w:sz w:val="24"/>
          <w:szCs w:val="24"/>
        </w:rPr>
      </w:pPr>
      <w:r>
        <w:rPr>
          <w:rFonts w:ascii="宋体" w:hAnsi="宋体" w:cs="宋体" w:hint="eastAsia"/>
          <w:sz w:val="24"/>
          <w:szCs w:val="24"/>
        </w:rPr>
        <w:t>公告方式：本次谈判邀请在内江师范学院官网（www.njtc.edu.cn）上以公告形式发布。</w:t>
      </w:r>
    </w:p>
    <w:p>
      <w:pPr>
        <w:pStyle w:val="3"/>
      </w:pPr>
      <w:bookmarkStart w:id="24" w:name="_Toc30658"/>
      <w:bookmarkStart w:id="25" w:name="_Toc31871"/>
      <w:r>
        <w:rPr>
          <w:rFonts w:hint="eastAsia"/>
        </w:rPr>
        <w:t>三、谈判资格</w:t>
      </w:r>
      <w:bookmarkEnd w:id="24"/>
      <w:bookmarkEnd w:id="25"/>
    </w:p>
    <w:p>
      <w:pPr>
        <w:spacing w:line="440" w:lineRule="exact"/>
        <w:ind w:firstLineChars="200" w:firstLine="480"/>
        <w:rPr>
          <w:rFonts w:ascii="宋体" w:hAnsi="宋体" w:cs="宋体"/>
          <w:sz w:val="24"/>
          <w:szCs w:val="24"/>
        </w:rPr>
      </w:pPr>
      <w:bookmarkStart w:id="26" w:name="_Toc12261"/>
      <w:r>
        <w:rPr>
          <w:rFonts w:ascii="宋体" w:hAnsi="宋体" w:cs="宋体" w:hint="eastAsia"/>
          <w:sz w:val="24"/>
          <w:szCs w:val="24"/>
        </w:rPr>
        <w:t>（一）满足《中华人民共和国政府采购法》第二十二条规定；</w:t>
      </w:r>
    </w:p>
    <w:p>
      <w:pPr>
        <w:spacing w:line="440" w:lineRule="exact"/>
        <w:ind w:firstLineChars="200" w:firstLine="480"/>
        <w:rPr>
          <w:rFonts w:ascii="宋体" w:hAnsi="宋体" w:cs="宋体"/>
          <w:sz w:val="24"/>
          <w:szCs w:val="24"/>
        </w:rPr>
      </w:pPr>
      <w:r>
        <w:rPr>
          <w:rFonts w:ascii="宋体" w:hAnsi="宋体" w:cs="宋体" w:hint="eastAsia"/>
          <w:sz w:val="24"/>
          <w:szCs w:val="24"/>
        </w:rPr>
        <w:t>（二）落实政府采购政策需满足的资格要求：无；</w:t>
      </w:r>
    </w:p>
    <w:p>
      <w:pPr>
        <w:spacing w:line="440" w:lineRule="exact"/>
        <w:ind w:firstLineChars="200" w:firstLine="480"/>
        <w:rPr>
          <w:rFonts w:ascii="宋体" w:hAnsi="宋体" w:cs="宋体"/>
          <w:sz w:val="24"/>
          <w:szCs w:val="24"/>
        </w:rPr>
      </w:pPr>
      <w:bookmarkStart w:id="27" w:name="_Toc22761"/>
      <w:r>
        <w:rPr>
          <w:rFonts w:ascii="宋体" w:hAnsi="宋体" w:cs="宋体" w:hint="eastAsia"/>
          <w:sz w:val="24"/>
          <w:szCs w:val="24"/>
        </w:rPr>
        <w:t>（三）本项目的特定资格要求：</w:t>
      </w:r>
      <w:bookmarkEnd w:id="27"/>
      <w:r>
        <w:rPr>
          <w:rFonts w:ascii="宋体" w:hAnsi="宋体" w:cs="宋体" w:hint="eastAsia"/>
          <w:sz w:val="24"/>
          <w:szCs w:val="24"/>
        </w:rPr>
        <w:t>无</w:t>
      </w:r>
      <w:r>
        <w:rPr>
          <w:rFonts w:ascii="宋体" w:hAnsi="宋体" w:cs="宋体"/>
          <w:sz w:val="24"/>
          <w:szCs w:val="24"/>
        </w:rPr>
        <w:t xml:space="preserve"> </w:t>
      </w:r>
    </w:p>
    <w:p>
      <w:pPr>
        <w:pStyle w:val="3"/>
      </w:pPr>
      <w:bookmarkStart w:id="28" w:name="_Toc31250"/>
      <w:r>
        <w:rPr>
          <w:rFonts w:hint="eastAsia"/>
        </w:rPr>
        <w:t>四、谈判有关说明</w:t>
      </w:r>
      <w:bookmarkEnd w:id="22"/>
      <w:bookmarkEnd w:id="26"/>
      <w:bookmarkEnd w:id="28"/>
    </w:p>
    <w:p>
      <w:pPr>
        <w:spacing w:line="440" w:lineRule="exact"/>
        <w:ind w:firstLineChars="200" w:firstLine="480"/>
        <w:rPr>
          <w:rFonts w:ascii="宋体" w:hAnsi="宋体" w:cs="宋体"/>
          <w:sz w:val="24"/>
          <w:szCs w:val="24"/>
        </w:rPr>
      </w:pPr>
      <w:r>
        <w:rPr>
          <w:rFonts w:ascii="宋体" w:hAnsi="宋体" w:cs="宋体" w:hint="eastAsia"/>
          <w:sz w:val="24"/>
          <w:szCs w:val="24"/>
        </w:rPr>
        <w:t>（一）凡有意参加谈判的供应商，请在“内江师范学院网”（http://www.njtc.edu.cn）下载或到采购代理机构处领取本项目竞争性谈判文件以及图纸、澄清等谈判前公布的所有项目资料，无论供应商下载或领取与否，均视为已知晓所有谈判实质性要求内容。</w:t>
      </w:r>
    </w:p>
    <w:p>
      <w:pPr>
        <w:spacing w:line="440" w:lineRule="exact"/>
        <w:ind w:firstLineChars="200" w:firstLine="480"/>
        <w:rPr>
          <w:rFonts w:ascii="宋体" w:hAnsi="宋体" w:cs="宋体"/>
          <w:sz w:val="24"/>
          <w:szCs w:val="24"/>
        </w:rPr>
      </w:pPr>
      <w:r>
        <w:rPr>
          <w:rFonts w:ascii="宋体" w:hAnsi="宋体" w:cs="宋体" w:hint="eastAsia"/>
          <w:sz w:val="24"/>
          <w:szCs w:val="24"/>
        </w:rPr>
        <w:t>（二）竞争性谈判公告期限：自采购公告发布之日起三个工作日。</w:t>
      </w:r>
    </w:p>
    <w:p>
      <w:pPr>
        <w:spacing w:line="440" w:lineRule="exact"/>
        <w:ind w:firstLineChars="200" w:firstLine="480"/>
        <w:rPr>
          <w:rFonts w:ascii="宋体" w:hAnsi="宋体" w:cs="宋体"/>
          <w:sz w:val="24"/>
          <w:szCs w:val="24"/>
        </w:rPr>
      </w:pPr>
      <w:r>
        <w:rPr>
          <w:rFonts w:ascii="宋体" w:hAnsi="宋体" w:cs="宋体" w:hint="eastAsia"/>
          <w:sz w:val="24"/>
          <w:szCs w:val="24"/>
        </w:rPr>
        <w:t>（三）获取竞争性谈判文件及报名：</w:t>
      </w:r>
    </w:p>
    <w:p>
      <w:pPr>
        <w:spacing w:line="440" w:lineRule="exact"/>
        <w:ind w:firstLineChars="200" w:firstLine="480"/>
        <w:rPr>
          <w:rFonts w:ascii="宋体" w:hAnsi="宋体" w:cs="宋体"/>
          <w:sz w:val="24"/>
          <w:szCs w:val="24"/>
        </w:rPr>
      </w:pPr>
      <w:bookmarkStart w:id="29" w:name="_GoBack"/>
      <w:r>
        <w:rPr>
          <w:rFonts w:ascii="宋体" w:hAnsi="宋体" w:cs="宋体" w:hint="eastAsia"/>
          <w:sz w:val="24"/>
          <w:szCs w:val="24"/>
        </w:rPr>
        <w:t>1、获取竞争性谈判文件：2023年</w:t>
      </w:r>
      <w:r>
        <w:rPr>
          <w:rFonts w:ascii="宋体" w:hAnsi="宋体" w:cs="宋体"/>
          <w:sz w:val="24"/>
          <w:szCs w:val="24"/>
        </w:rPr>
        <w:t>7</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日至2023年</w:t>
      </w:r>
      <w:r>
        <w:rPr>
          <w:rFonts w:ascii="宋体" w:hAnsi="宋体" w:cs="宋体"/>
          <w:sz w:val="24"/>
          <w:szCs w:val="24"/>
        </w:rPr>
        <w:t>7</w:t>
      </w:r>
      <w:r>
        <w:rPr>
          <w:rFonts w:ascii="宋体" w:hAnsi="宋体" w:cs="宋体" w:hint="eastAsia"/>
          <w:sz w:val="24"/>
          <w:szCs w:val="24"/>
        </w:rPr>
        <w:t>月</w:t>
      </w:r>
      <w:r>
        <w:rPr>
          <w:rFonts w:ascii="宋体" w:hAnsi="宋体" w:cs="宋体"/>
          <w:sz w:val="24"/>
          <w:szCs w:val="24"/>
        </w:rPr>
        <w:t>26</w:t>
      </w:r>
      <w:r>
        <w:rPr>
          <w:rFonts w:ascii="宋体" w:hAnsi="宋体" w:cs="宋体" w:hint="eastAsia"/>
          <w:sz w:val="24"/>
          <w:szCs w:val="24"/>
        </w:rPr>
        <w:t>日，每天上午0:00:00-</w:t>
      </w:r>
      <w:bookmarkEnd w:id="29"/>
      <w:r>
        <w:rPr>
          <w:rFonts w:ascii="宋体" w:hAnsi="宋体" w:cs="宋体" w:hint="eastAsia"/>
          <w:sz w:val="24"/>
          <w:szCs w:val="24"/>
        </w:rPr>
        <w:t>12:00:00下午12:00:00-23:59:59网上自动获取。</w:t>
      </w:r>
    </w:p>
    <w:p>
      <w:pPr>
        <w:spacing w:line="400" w:lineRule="exact"/>
        <w:ind w:firstLineChars="200" w:firstLine="480"/>
        <w:rPr>
          <w:rFonts w:ascii="宋体" w:hAnsi="宋体" w:cs="宋体"/>
          <w:sz w:val="24"/>
          <w:szCs w:val="24"/>
        </w:rPr>
      </w:pPr>
      <w:r>
        <w:rPr>
          <w:rFonts w:ascii="宋体" w:hAnsi="宋体" w:cs="宋体" w:hint="eastAsia"/>
          <w:sz w:val="24"/>
          <w:szCs w:val="24"/>
        </w:rPr>
        <w:t>2、报名：填写“供应商报名登记表及相关证明材料（附件2）”并于2</w:t>
      </w:r>
      <w:r>
        <w:rPr>
          <w:rFonts w:ascii="宋体" w:hAnsi="宋体" w:cs="宋体"/>
          <w:sz w:val="24"/>
          <w:szCs w:val="24"/>
        </w:rPr>
        <w:t>023</w:t>
      </w:r>
      <w:r>
        <w:rPr>
          <w:rFonts w:ascii="宋体" w:hAnsi="宋体" w:cs="宋体" w:hint="eastAsia"/>
          <w:sz w:val="24"/>
          <w:szCs w:val="24"/>
        </w:rPr>
        <w:t>年7月</w:t>
      </w:r>
      <w:r>
        <w:rPr>
          <w:rFonts w:ascii="宋体" w:hAnsi="宋体" w:cs="宋体"/>
          <w:sz w:val="24"/>
          <w:szCs w:val="24"/>
        </w:rPr>
        <w:t>26</w:t>
      </w:r>
      <w:r>
        <w:rPr>
          <w:rFonts w:ascii="宋体" w:hAnsi="宋体" w:cs="宋体" w:hint="eastAsia"/>
          <w:sz w:val="24"/>
          <w:szCs w:val="24"/>
        </w:rPr>
        <w:t>日1</w:t>
      </w:r>
      <w:r>
        <w:rPr>
          <w:rFonts w:ascii="宋体" w:hAnsi="宋体" w:cs="宋体"/>
          <w:sz w:val="24"/>
          <w:szCs w:val="24"/>
        </w:rPr>
        <w:t>7</w:t>
      </w:r>
      <w:r>
        <w:rPr>
          <w:rFonts w:ascii="宋体" w:hAnsi="宋体" w:cs="宋体" w:hint="eastAsia"/>
          <w:sz w:val="24"/>
          <w:szCs w:val="24"/>
        </w:rPr>
        <w:t>:0</w:t>
      </w:r>
      <w:r>
        <w:rPr>
          <w:rFonts w:ascii="宋体" w:hAnsi="宋体" w:cs="宋体"/>
          <w:sz w:val="24"/>
          <w:szCs w:val="24"/>
        </w:rPr>
        <w:t>0</w:t>
      </w:r>
      <w:r>
        <w:rPr>
          <w:rFonts w:ascii="宋体" w:hAnsi="宋体" w:cs="宋体" w:hint="eastAsia"/>
          <w:sz w:val="24"/>
          <w:szCs w:val="24"/>
        </w:rPr>
        <w:t>前发送至邮箱：njtczbb@163.com，请注明邮件主题：内师竞谈[2023]-00</w:t>
      </w:r>
      <w:r>
        <w:rPr>
          <w:rFonts w:ascii="宋体" w:hAnsi="宋体" w:cs="宋体"/>
          <w:sz w:val="24"/>
          <w:szCs w:val="24"/>
        </w:rPr>
        <w:t>9</w:t>
      </w:r>
      <w:r>
        <w:rPr>
          <w:rFonts w:ascii="宋体" w:hAnsi="宋体" w:cs="宋体" w:hint="eastAsia"/>
          <w:sz w:val="24"/>
          <w:szCs w:val="24"/>
        </w:rPr>
        <w:t>号项目XXX公司报名资料</w:t>
      </w:r>
      <w:r>
        <w:rPr>
          <w:rFonts w:ascii="宋体" w:hAnsi="宋体" w:cs="宋体" w:hint="eastAsia"/>
          <w:b/>
          <w:sz w:val="24"/>
          <w:szCs w:val="24"/>
        </w:rPr>
        <w:t>。</w:t>
      </w:r>
    </w:p>
    <w:p>
      <w:pPr>
        <w:spacing w:line="440" w:lineRule="exact"/>
        <w:ind w:firstLineChars="100" w:firstLine="240"/>
        <w:rPr>
          <w:rFonts w:ascii="宋体" w:hAnsi="宋体" w:cs="宋体"/>
          <w:sz w:val="24"/>
          <w:szCs w:val="24"/>
        </w:rPr>
      </w:pPr>
      <w:r>
        <w:rPr>
          <w:rFonts w:ascii="宋体" w:hAnsi="宋体" w:cs="宋体" w:hint="eastAsia"/>
          <w:sz w:val="24"/>
          <w:szCs w:val="24"/>
        </w:rPr>
        <w:t>（四）供应商须满足以下要件，其响应文件才被接受：</w:t>
      </w:r>
    </w:p>
    <w:p>
      <w:pPr>
        <w:spacing w:line="440" w:lineRule="exact"/>
        <w:ind w:firstLineChars="200" w:firstLine="480"/>
        <w:rPr>
          <w:rFonts w:ascii="宋体" w:hAnsi="宋体" w:cs="宋体"/>
          <w:sz w:val="24"/>
          <w:szCs w:val="24"/>
        </w:rPr>
      </w:pPr>
      <w:r>
        <w:rPr>
          <w:rFonts w:ascii="宋体" w:hAnsi="宋体" w:cs="宋体" w:hint="eastAsia"/>
          <w:sz w:val="24"/>
          <w:szCs w:val="24"/>
        </w:rPr>
        <w:t>1、填写了报名登记表并通过了审核；</w:t>
      </w:r>
    </w:p>
    <w:p>
      <w:pPr>
        <w:spacing w:line="440" w:lineRule="exact"/>
        <w:ind w:firstLineChars="200" w:firstLine="480"/>
        <w:rPr>
          <w:rFonts w:ascii="宋体" w:hAnsi="宋体" w:cs="宋体"/>
          <w:sz w:val="24"/>
          <w:szCs w:val="24"/>
        </w:rPr>
      </w:pPr>
      <w:r>
        <w:rPr>
          <w:rFonts w:ascii="宋体" w:hAnsi="宋体" w:cs="宋体" w:hint="eastAsia"/>
          <w:sz w:val="24"/>
          <w:szCs w:val="24"/>
        </w:rPr>
        <w:t>2、按时递交了响应文件。</w:t>
      </w:r>
    </w:p>
    <w:p>
      <w:pPr>
        <w:spacing w:line="440" w:lineRule="exact"/>
        <w:ind w:firstLineChars="100" w:firstLine="240"/>
        <w:rPr>
          <w:rFonts w:ascii="宋体" w:hAnsi="宋体" w:cs="宋体"/>
          <w:sz w:val="24"/>
          <w:szCs w:val="24"/>
        </w:rPr>
      </w:pPr>
      <w:r>
        <w:rPr>
          <w:rFonts w:ascii="宋体" w:hAnsi="宋体" w:cs="宋体" w:hint="eastAsia"/>
          <w:sz w:val="24"/>
          <w:szCs w:val="24"/>
        </w:rPr>
        <w:t>（五）递交响应文件和谈判地点：</w:t>
      </w:r>
      <w:bookmarkStart w:id="30" w:name="_Toc373860294"/>
      <w:r>
        <w:rPr>
          <w:rFonts w:ascii="宋体" w:hAnsi="宋体" w:cs="宋体" w:hint="eastAsia"/>
          <w:sz w:val="24"/>
          <w:szCs w:val="24"/>
        </w:rPr>
        <w:t>内江市东兴区红桥街1号内江师范学院（高桥校区）行知楼A412</w:t>
      </w:r>
    </w:p>
    <w:p>
      <w:pPr>
        <w:spacing w:line="440" w:lineRule="exact"/>
        <w:ind w:firstLineChars="100" w:firstLine="240"/>
        <w:rPr>
          <w:rFonts w:ascii="宋体" w:hAnsi="宋体" w:cs="宋体"/>
          <w:sz w:val="24"/>
          <w:szCs w:val="24"/>
        </w:rPr>
      </w:pPr>
      <w:r>
        <w:rPr>
          <w:rFonts w:ascii="宋体" w:hAnsi="宋体" w:cs="宋体" w:hint="eastAsia"/>
          <w:sz w:val="24"/>
          <w:szCs w:val="24"/>
        </w:rPr>
        <w:lastRenderedPageBreak/>
        <w:t>（六）响应文件递交截止时间和开启时间：</w:t>
      </w:r>
      <w:r>
        <w:rPr>
          <w:rFonts w:ascii="宋体" w:hAnsi="宋体" w:cs="宋体"/>
          <w:sz w:val="24"/>
          <w:szCs w:val="24"/>
        </w:rPr>
        <w:t>2023</w:t>
      </w:r>
      <w:r>
        <w:rPr>
          <w:rFonts w:ascii="宋体" w:hAnsi="宋体" w:cs="宋体" w:hint="eastAsia"/>
          <w:sz w:val="24"/>
          <w:szCs w:val="24"/>
        </w:rPr>
        <w:t>年</w:t>
      </w:r>
      <w:r>
        <w:rPr>
          <w:rFonts w:ascii="宋体" w:hAnsi="宋体" w:cs="宋体"/>
          <w:sz w:val="24"/>
          <w:szCs w:val="24"/>
        </w:rPr>
        <w:t>7</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日北京时间</w:t>
      </w:r>
      <w:r>
        <w:rPr>
          <w:rFonts w:ascii="宋体" w:hAnsi="宋体" w:cs="宋体"/>
          <w:sz w:val="24"/>
          <w:szCs w:val="24"/>
        </w:rPr>
        <w:t>9</w:t>
      </w:r>
      <w:r>
        <w:rPr>
          <w:rFonts w:ascii="宋体" w:hAnsi="宋体" w:cs="宋体" w:hint="eastAsia"/>
          <w:sz w:val="24"/>
          <w:szCs w:val="24"/>
        </w:rPr>
        <w:t>时</w:t>
      </w:r>
      <w:r>
        <w:rPr>
          <w:rFonts w:ascii="宋体" w:hAnsi="宋体" w:cs="宋体"/>
          <w:sz w:val="24"/>
          <w:szCs w:val="24"/>
        </w:rPr>
        <w:t>30</w:t>
      </w:r>
      <w:r>
        <w:rPr>
          <w:rFonts w:ascii="宋体" w:hAnsi="宋体" w:cs="宋体" w:hint="eastAsia"/>
          <w:sz w:val="24"/>
          <w:szCs w:val="24"/>
        </w:rPr>
        <w:t>分。</w:t>
      </w:r>
    </w:p>
    <w:p>
      <w:pPr>
        <w:pStyle w:val="3"/>
      </w:pPr>
      <w:bookmarkStart w:id="31" w:name="_Toc19956"/>
      <w:bookmarkStart w:id="32" w:name="_Toc15059"/>
      <w:r>
        <w:rPr>
          <w:rFonts w:hint="eastAsia"/>
        </w:rPr>
        <w:t>五、</w:t>
      </w:r>
      <w:bookmarkStart w:id="33" w:name="_Toc32569"/>
      <w:bookmarkEnd w:id="23"/>
      <w:bookmarkEnd w:id="30"/>
      <w:bookmarkEnd w:id="31"/>
      <w:bookmarkEnd w:id="32"/>
      <w:r>
        <w:rPr>
          <w:rFonts w:hint="eastAsia"/>
        </w:rPr>
        <w:t>其它有关规定</w:t>
      </w:r>
      <w:bookmarkEnd w:id="33"/>
    </w:p>
    <w:p>
      <w:pPr>
        <w:spacing w:line="440" w:lineRule="exact"/>
        <w:ind w:firstLineChars="100" w:firstLine="240"/>
        <w:rPr>
          <w:rFonts w:ascii="宋体" w:hAnsi="宋体" w:cs="宋体"/>
          <w:sz w:val="24"/>
          <w:szCs w:val="24"/>
        </w:rPr>
      </w:pPr>
      <w:r>
        <w:rPr>
          <w:rFonts w:ascii="宋体" w:hAnsi="宋体" w:cs="宋体" w:hint="eastAsia"/>
          <w:sz w:val="24"/>
          <w:szCs w:val="24"/>
        </w:rPr>
        <w:t>（一）单位负责人为同一人或者存在直接控股、管理关系的不同供应商，不得参加同一合同项（包）下的政府采购活动，否则均为无效谈判。</w:t>
      </w:r>
    </w:p>
    <w:p>
      <w:pPr>
        <w:spacing w:line="440" w:lineRule="exact"/>
        <w:ind w:firstLineChars="100" w:firstLine="240"/>
        <w:rPr>
          <w:rFonts w:ascii="宋体" w:hAnsi="宋体" w:cs="宋体"/>
          <w:sz w:val="24"/>
          <w:szCs w:val="24"/>
        </w:rPr>
      </w:pPr>
      <w:r>
        <w:rPr>
          <w:rFonts w:ascii="宋体" w:hAnsi="宋体" w:cs="宋体" w:hint="eastAsia"/>
          <w:sz w:val="24"/>
          <w:szCs w:val="24"/>
        </w:rPr>
        <w:t>（二）本项目的澄清文件（如果有）一律在“内江师范学院网”（http://www.njtc.edu.cn）上发布，请各供应商注意下载或到采购代理机构处领取；无论供应商下载或领取与否，均视同供应商已知晓本项目澄清文件（如果有）的内容。</w:t>
      </w:r>
    </w:p>
    <w:p>
      <w:pPr>
        <w:wordWrap w:val="0"/>
        <w:spacing w:line="440" w:lineRule="exact"/>
        <w:ind w:firstLineChars="100" w:firstLine="240"/>
        <w:rPr>
          <w:rFonts w:ascii="宋体" w:hAnsi="宋体" w:cs="宋体"/>
          <w:sz w:val="24"/>
          <w:szCs w:val="24"/>
        </w:rPr>
      </w:pPr>
      <w:r>
        <w:rPr>
          <w:rFonts w:ascii="宋体" w:hAnsi="宋体" w:cs="宋体" w:hint="eastAsia"/>
          <w:sz w:val="24"/>
          <w:szCs w:val="24"/>
        </w:rPr>
        <w:t>（三）超过响应文件截止时间递交的响应文件，恕不接收。</w:t>
      </w:r>
    </w:p>
    <w:p>
      <w:pPr>
        <w:spacing w:line="440" w:lineRule="exact"/>
        <w:ind w:firstLineChars="100" w:firstLine="240"/>
        <w:rPr>
          <w:rFonts w:ascii="宋体" w:hAnsi="宋体" w:cs="宋体"/>
          <w:sz w:val="24"/>
          <w:szCs w:val="24"/>
        </w:rPr>
      </w:pPr>
      <w:r>
        <w:rPr>
          <w:rFonts w:ascii="宋体" w:hAnsi="宋体" w:cs="宋体" w:hint="eastAsia"/>
          <w:sz w:val="24"/>
          <w:szCs w:val="24"/>
        </w:rPr>
        <w:t>（四）谈判费用：无论谈判结果如何，供应商参与本项目谈判的所有费用均应由供应商自行承担。</w:t>
      </w:r>
    </w:p>
    <w:p>
      <w:pPr>
        <w:spacing w:line="440" w:lineRule="exact"/>
        <w:ind w:firstLineChars="100" w:firstLine="240"/>
        <w:rPr>
          <w:rFonts w:ascii="宋体" w:hAnsi="宋体" w:cs="宋体"/>
          <w:sz w:val="24"/>
          <w:szCs w:val="24"/>
        </w:rPr>
      </w:pPr>
      <w:r>
        <w:rPr>
          <w:rFonts w:ascii="宋体" w:hAnsi="宋体" w:cs="宋体" w:hint="eastAsia"/>
          <w:sz w:val="24"/>
          <w:szCs w:val="24"/>
        </w:rPr>
        <w:t>（五）本项目不接受联合体响应，否则按无效处理。</w:t>
      </w:r>
    </w:p>
    <w:p>
      <w:pPr>
        <w:spacing w:line="440" w:lineRule="exact"/>
        <w:ind w:firstLineChars="100" w:firstLine="240"/>
        <w:rPr>
          <w:rFonts w:ascii="宋体" w:hAnsi="宋体" w:cs="宋体"/>
          <w:sz w:val="24"/>
          <w:szCs w:val="24"/>
        </w:rPr>
      </w:pPr>
      <w:r>
        <w:rPr>
          <w:rFonts w:ascii="宋体" w:hAnsi="宋体" w:cs="宋体" w:hint="eastAsia"/>
          <w:sz w:val="24"/>
          <w:szCs w:val="24"/>
        </w:rPr>
        <w:t>（六）本项目不接受合同分包，否则按无效处理。</w:t>
      </w:r>
    </w:p>
    <w:p>
      <w:pPr>
        <w:spacing w:line="440" w:lineRule="exact"/>
        <w:ind w:firstLineChars="100" w:firstLine="240"/>
        <w:rPr>
          <w:rFonts w:ascii="宋体" w:hAnsi="宋体" w:cs="宋体"/>
          <w:sz w:val="24"/>
          <w:szCs w:val="24"/>
        </w:rPr>
      </w:pPr>
      <w:r>
        <w:rPr>
          <w:rFonts w:ascii="宋体" w:hAnsi="宋体" w:cs="宋体" w:hint="eastAsia"/>
          <w:sz w:val="24"/>
          <w:szCs w:val="24"/>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
      </w:pPr>
      <w:bookmarkStart w:id="34" w:name="_Toc13751"/>
      <w:bookmarkStart w:id="35" w:name="_Toc30333"/>
      <w:bookmarkStart w:id="36" w:name="_Toc14442"/>
      <w:bookmarkStart w:id="37" w:name="_Toc14911"/>
      <w:bookmarkStart w:id="38" w:name="_Toc15791"/>
      <w:bookmarkStart w:id="39" w:name="_Toc16657"/>
      <w:bookmarkStart w:id="40" w:name="_Toc28000"/>
      <w:bookmarkStart w:id="41" w:name="_Toc10248"/>
      <w:bookmarkStart w:id="42" w:name="_Toc16139"/>
      <w:bookmarkStart w:id="43" w:name="_Toc91"/>
      <w:bookmarkStart w:id="44" w:name="_Toc4168"/>
      <w:bookmarkStart w:id="45" w:name="_Toc102227313"/>
      <w:r>
        <w:rPr>
          <w:rFonts w:hint="eastAsia"/>
        </w:rPr>
        <w:t>六、现场踏勘</w:t>
      </w:r>
      <w:bookmarkEnd w:id="34"/>
      <w:bookmarkEnd w:id="35"/>
      <w:bookmarkEnd w:id="36"/>
      <w:bookmarkEnd w:id="37"/>
      <w:bookmarkEnd w:id="38"/>
      <w:bookmarkEnd w:id="39"/>
      <w:bookmarkEnd w:id="40"/>
      <w:bookmarkEnd w:id="41"/>
      <w:bookmarkEnd w:id="42"/>
      <w:bookmarkEnd w:id="43"/>
    </w:p>
    <w:p>
      <w:pPr>
        <w:spacing w:line="440" w:lineRule="exact"/>
        <w:ind w:firstLineChars="200" w:firstLine="480"/>
        <w:rPr>
          <w:rFonts w:ascii="宋体" w:hAnsi="宋体" w:cs="宋体"/>
          <w:sz w:val="24"/>
          <w:szCs w:val="24"/>
        </w:rPr>
      </w:pPr>
      <w:r>
        <w:rPr>
          <w:rFonts w:ascii="宋体" w:hAnsi="宋体" w:cs="宋体" w:hint="eastAsia"/>
          <w:sz w:val="24"/>
          <w:szCs w:val="24"/>
        </w:rPr>
        <w:t>供应商应在竞争性谈判前对项目现场及周围环境自行踏勘。无论供应商是否踏勘过现场，均被认为在递交竞争性谈判文件之前已踏勘现场，对本项目的风险和义务已经了解，并在其竞争性谈判文件中已充分考虑了现场和环境因素，踏勘现场所发生的费用及一切安全责任由供应商自行承担。</w:t>
      </w:r>
    </w:p>
    <w:p>
      <w:pPr>
        <w:pStyle w:val="3"/>
      </w:pPr>
      <w:bookmarkStart w:id="46" w:name="_Toc32613"/>
      <w:r>
        <w:rPr>
          <w:rFonts w:hint="eastAsia"/>
        </w:rPr>
        <w:t>七、联系方式</w:t>
      </w:r>
      <w:bookmarkEnd w:id="44"/>
      <w:bookmarkEnd w:id="46"/>
    </w:p>
    <w:p>
      <w:pPr>
        <w:spacing w:line="440" w:lineRule="exact"/>
        <w:ind w:firstLineChars="100" w:firstLine="240"/>
        <w:rPr>
          <w:rFonts w:ascii="宋体" w:hAnsi="宋体" w:cs="宋体"/>
          <w:sz w:val="24"/>
          <w:szCs w:val="24"/>
        </w:rPr>
      </w:pPr>
      <w:r>
        <w:rPr>
          <w:rFonts w:ascii="宋体" w:hAnsi="宋体" w:cs="宋体" w:hint="eastAsia"/>
          <w:sz w:val="24"/>
          <w:szCs w:val="24"/>
        </w:rPr>
        <w:t>（一）采 购 人：内江师范学院</w:t>
      </w:r>
      <w:r>
        <w:rPr>
          <w:rFonts w:ascii="宋体" w:hAnsi="宋体" w:cs="宋体"/>
          <w:sz w:val="24"/>
          <w:szCs w:val="24"/>
        </w:rPr>
        <w:t xml:space="preserve"> </w:t>
      </w:r>
    </w:p>
    <w:p>
      <w:pPr>
        <w:spacing w:line="440" w:lineRule="exact"/>
        <w:ind w:firstLineChars="400" w:firstLine="960"/>
        <w:rPr>
          <w:rFonts w:ascii="宋体" w:hAnsi="宋体" w:cs="宋体"/>
          <w:sz w:val="24"/>
          <w:szCs w:val="24"/>
        </w:rPr>
      </w:pPr>
      <w:r>
        <w:rPr>
          <w:rFonts w:ascii="宋体" w:hAnsi="宋体" w:cs="宋体" w:hint="eastAsia"/>
          <w:sz w:val="24"/>
          <w:szCs w:val="24"/>
        </w:rPr>
        <w:t>联系电话：0</w:t>
      </w:r>
      <w:r>
        <w:rPr>
          <w:rFonts w:ascii="宋体" w:hAnsi="宋体" w:cs="宋体"/>
          <w:sz w:val="24"/>
          <w:szCs w:val="24"/>
        </w:rPr>
        <w:t>832-2343127 15884886016</w:t>
      </w:r>
    </w:p>
    <w:p>
      <w:pPr>
        <w:spacing w:line="440" w:lineRule="exact"/>
        <w:ind w:firstLineChars="400" w:firstLine="960"/>
        <w:rPr>
          <w:rFonts w:ascii="宋体" w:hAnsi="宋体" w:cs="宋体"/>
          <w:sz w:val="24"/>
          <w:szCs w:val="24"/>
        </w:rPr>
      </w:pPr>
      <w:r>
        <w:rPr>
          <w:rFonts w:ascii="宋体" w:hAnsi="宋体" w:cs="宋体" w:hint="eastAsia"/>
          <w:sz w:val="24"/>
          <w:szCs w:val="24"/>
        </w:rPr>
        <w:t>地    址：内江市东兴区红桥街1号</w:t>
      </w:r>
    </w:p>
    <w:p>
      <w:pPr>
        <w:spacing w:line="440" w:lineRule="exact"/>
        <w:ind w:firstLineChars="100" w:firstLine="240"/>
        <w:rPr>
          <w:rFonts w:ascii="宋体" w:hAnsi="宋体" w:cs="宋体"/>
          <w:sz w:val="24"/>
          <w:szCs w:val="24"/>
        </w:rPr>
      </w:pPr>
      <w:r>
        <w:rPr>
          <w:rFonts w:ascii="宋体" w:hAnsi="宋体" w:cs="宋体" w:hint="eastAsia"/>
          <w:sz w:val="24"/>
          <w:szCs w:val="24"/>
        </w:rPr>
        <w:t>（二）项目联系人：雷老师</w:t>
      </w:r>
    </w:p>
    <w:p>
      <w:pPr>
        <w:spacing w:line="440" w:lineRule="exact"/>
        <w:ind w:firstLineChars="400" w:firstLine="960"/>
        <w:rPr>
          <w:rFonts w:ascii="宋体" w:hAnsi="宋体" w:cs="宋体"/>
          <w:sz w:val="24"/>
          <w:szCs w:val="24"/>
        </w:rPr>
      </w:pPr>
      <w:r>
        <w:rPr>
          <w:rFonts w:ascii="宋体" w:hAnsi="宋体" w:cs="宋体" w:hint="eastAsia"/>
          <w:sz w:val="24"/>
          <w:szCs w:val="24"/>
        </w:rPr>
        <w:t>联系电话：</w:t>
      </w:r>
      <w:r>
        <w:rPr>
          <w:rFonts w:ascii="微软雅黑" w:eastAsia="微软雅黑" w:hAnsi="微软雅黑" w:hint="eastAsia"/>
          <w:color w:val="333333"/>
          <w:sz w:val="21"/>
          <w:szCs w:val="21"/>
          <w:shd w:val="clear" w:color="auto" w:fill="FFFFFF"/>
        </w:rPr>
        <w:t>15928361919</w:t>
      </w:r>
    </w:p>
    <w:p>
      <w:pPr>
        <w:ind w:firstLineChars="500" w:firstLine="1800"/>
        <w:rPr>
          <w:rFonts w:ascii="宋体" w:hAnsi="宋体" w:cs="宋体"/>
          <w:sz w:val="36"/>
          <w:szCs w:val="30"/>
        </w:rPr>
      </w:pPr>
      <w:bookmarkStart w:id="47" w:name="_Toc549"/>
      <w:r>
        <w:rPr>
          <w:rFonts w:ascii="宋体" w:hAnsi="宋体" w:cs="宋体" w:hint="eastAsia"/>
          <w:sz w:val="36"/>
          <w:szCs w:val="30"/>
        </w:rPr>
        <w:br w:type="page"/>
      </w:r>
    </w:p>
    <w:p>
      <w:pPr>
        <w:pStyle w:val="2"/>
        <w:spacing w:before="0" w:after="0" w:line="600" w:lineRule="exact"/>
        <w:jc w:val="center"/>
        <w:rPr>
          <w:rFonts w:ascii="宋体" w:eastAsia="宋体" w:hAnsi="宋体" w:cs="宋体"/>
        </w:rPr>
      </w:pPr>
      <w:bookmarkStart w:id="48" w:name="_Toc32718"/>
      <w:bookmarkStart w:id="49" w:name="_Toc30499"/>
      <w:bookmarkStart w:id="50" w:name="_Toc139893362"/>
      <w:r>
        <w:rPr>
          <w:rFonts w:ascii="宋体" w:eastAsia="宋体" w:hAnsi="宋体" w:cs="宋体" w:hint="eastAsia"/>
        </w:rPr>
        <w:lastRenderedPageBreak/>
        <w:t xml:space="preserve">第二章  </w:t>
      </w:r>
      <w:bookmarkEnd w:id="45"/>
      <w:bookmarkEnd w:id="47"/>
      <w:bookmarkEnd w:id="48"/>
      <w:bookmarkEnd w:id="49"/>
      <w:r>
        <w:rPr>
          <w:rFonts w:ascii="宋体" w:eastAsia="宋体" w:hAnsi="宋体" w:cs="宋体" w:hint="eastAsia"/>
        </w:rPr>
        <w:t>项目技术（质量）需求</w:t>
      </w:r>
      <w:bookmarkEnd w:id="50"/>
      <w:r>
        <w:rPr>
          <w:rFonts w:ascii="宋体" w:eastAsia="宋体" w:hAnsi="宋体" w:cs="宋体" w:hint="eastAsia"/>
        </w:rPr>
        <w:t>及服务要求</w:t>
      </w:r>
    </w:p>
    <w:p>
      <w:pPr>
        <w:pStyle w:val="3"/>
      </w:pPr>
      <w:bookmarkStart w:id="51" w:name="_Toc31483"/>
      <w:bookmarkStart w:id="52" w:name="_Toc27244"/>
      <w:bookmarkStart w:id="53" w:name="_Toc4225"/>
      <w:bookmarkStart w:id="54" w:name="_Toc14012"/>
      <w:bookmarkStart w:id="55" w:name="_Toc20608"/>
      <w:bookmarkStart w:id="56" w:name="_Toc21097"/>
      <w:bookmarkStart w:id="57" w:name="_Toc19255"/>
      <w:bookmarkStart w:id="58" w:name="_Toc19204"/>
      <w:bookmarkStart w:id="59" w:name="_Toc12789058"/>
      <w:r>
        <w:rPr>
          <w:rFonts w:hint="eastAsia"/>
        </w:rPr>
        <w:t>一、项目</w:t>
      </w:r>
      <w:bookmarkEnd w:id="51"/>
      <w:bookmarkEnd w:id="52"/>
      <w:bookmarkEnd w:id="53"/>
      <w:bookmarkEnd w:id="54"/>
      <w:r>
        <w:rPr>
          <w:rFonts w:hint="eastAsia"/>
        </w:rPr>
        <w:t>一览表</w:t>
      </w:r>
    </w:p>
    <w:tbl>
      <w:tblPr>
        <w:tblStyle w:val="ae"/>
        <w:tblW w:w="9068" w:type="dxa"/>
        <w:tblLook w:val="04A0" w:firstRow="1" w:lastRow="0" w:firstColumn="1" w:lastColumn="0" w:noHBand="0" w:noVBand="1"/>
      </w:tblPr>
      <w:tblGrid>
        <w:gridCol w:w="710"/>
        <w:gridCol w:w="6089"/>
        <w:gridCol w:w="851"/>
        <w:gridCol w:w="1418"/>
      </w:tblGrid>
      <w:tr>
        <w:tc>
          <w:tcPr>
            <w:tcW w:w="710" w:type="dxa"/>
            <w:vAlign w:val="center"/>
          </w:tcPr>
          <w:p>
            <w:pPr>
              <w:snapToGrid w:val="0"/>
              <w:spacing w:line="400" w:lineRule="exact"/>
              <w:jc w:val="center"/>
              <w:rPr>
                <w:rFonts w:ascii="宋体" w:hAnsi="宋体" w:cs="宋体"/>
                <w:b/>
                <w:bCs/>
                <w:sz w:val="24"/>
                <w:szCs w:val="24"/>
              </w:rPr>
            </w:pPr>
            <w:r>
              <w:rPr>
                <w:rFonts w:ascii="宋体" w:hAnsi="宋体" w:cs="宋体" w:hint="eastAsia"/>
                <w:b/>
                <w:bCs/>
                <w:sz w:val="24"/>
                <w:szCs w:val="24"/>
              </w:rPr>
              <w:t>序号</w:t>
            </w:r>
          </w:p>
        </w:tc>
        <w:tc>
          <w:tcPr>
            <w:tcW w:w="6089" w:type="dxa"/>
            <w:vAlign w:val="center"/>
          </w:tcPr>
          <w:p>
            <w:pPr>
              <w:snapToGrid w:val="0"/>
              <w:spacing w:line="400" w:lineRule="exact"/>
              <w:jc w:val="center"/>
              <w:rPr>
                <w:rFonts w:ascii="宋体" w:hAnsi="宋体" w:cs="宋体"/>
                <w:b/>
                <w:bCs/>
                <w:sz w:val="24"/>
                <w:szCs w:val="24"/>
              </w:rPr>
            </w:pPr>
            <w:r>
              <w:rPr>
                <w:rFonts w:ascii="宋体" w:hAnsi="宋体" w:cs="宋体" w:hint="eastAsia"/>
                <w:b/>
                <w:bCs/>
                <w:sz w:val="24"/>
                <w:szCs w:val="24"/>
              </w:rPr>
              <w:t>服务内容</w:t>
            </w:r>
          </w:p>
        </w:tc>
        <w:tc>
          <w:tcPr>
            <w:tcW w:w="851" w:type="dxa"/>
            <w:vAlign w:val="center"/>
          </w:tcPr>
          <w:p>
            <w:pPr>
              <w:snapToGrid w:val="0"/>
              <w:spacing w:line="400" w:lineRule="exact"/>
              <w:jc w:val="center"/>
              <w:rPr>
                <w:rFonts w:ascii="宋体" w:hAnsi="宋体" w:cs="宋体"/>
                <w:b/>
                <w:bCs/>
                <w:sz w:val="24"/>
                <w:szCs w:val="24"/>
              </w:rPr>
            </w:pPr>
            <w:r>
              <w:rPr>
                <w:rFonts w:ascii="宋体" w:hAnsi="宋体" w:cs="宋体" w:hint="eastAsia"/>
                <w:b/>
                <w:bCs/>
                <w:sz w:val="24"/>
                <w:szCs w:val="24"/>
              </w:rPr>
              <w:t>数量</w:t>
            </w:r>
          </w:p>
        </w:tc>
        <w:tc>
          <w:tcPr>
            <w:tcW w:w="1418" w:type="dxa"/>
            <w:vAlign w:val="center"/>
          </w:tcPr>
          <w:p>
            <w:pPr>
              <w:snapToGrid w:val="0"/>
              <w:spacing w:line="400" w:lineRule="exact"/>
              <w:jc w:val="center"/>
              <w:rPr>
                <w:rFonts w:ascii="宋体" w:hAnsi="宋体" w:cs="宋体"/>
                <w:b/>
                <w:bCs/>
                <w:sz w:val="24"/>
                <w:szCs w:val="24"/>
              </w:rPr>
            </w:pPr>
            <w:r>
              <w:rPr>
                <w:rFonts w:ascii="宋体" w:hAnsi="宋体" w:cs="宋体" w:hint="eastAsia"/>
                <w:b/>
                <w:bCs/>
                <w:sz w:val="24"/>
                <w:szCs w:val="24"/>
              </w:rPr>
              <w:t>备注</w:t>
            </w:r>
          </w:p>
        </w:tc>
      </w:tr>
      <w:tr>
        <w:tc>
          <w:tcPr>
            <w:tcW w:w="710" w:type="dxa"/>
            <w:vAlign w:val="center"/>
          </w:tcPr>
          <w:p>
            <w:pPr>
              <w:snapToGrid w:val="0"/>
              <w:spacing w:line="400" w:lineRule="exact"/>
              <w:jc w:val="center"/>
              <w:rPr>
                <w:rFonts w:ascii="宋体" w:hAnsi="宋体" w:cs="宋体"/>
                <w:sz w:val="24"/>
                <w:szCs w:val="24"/>
              </w:rPr>
            </w:pPr>
            <w:r>
              <w:rPr>
                <w:rFonts w:ascii="宋体" w:hAnsi="宋体" w:cs="宋体" w:hint="eastAsia"/>
                <w:sz w:val="24"/>
                <w:szCs w:val="24"/>
              </w:rPr>
              <w:t>1</w:t>
            </w:r>
          </w:p>
        </w:tc>
        <w:tc>
          <w:tcPr>
            <w:tcW w:w="6089" w:type="dxa"/>
            <w:vAlign w:val="center"/>
          </w:tcPr>
          <w:p>
            <w:pPr>
              <w:snapToGrid w:val="0"/>
              <w:spacing w:line="400" w:lineRule="exact"/>
              <w:rPr>
                <w:rFonts w:ascii="宋体" w:hAnsi="宋体" w:cs="宋体"/>
                <w:sz w:val="24"/>
                <w:szCs w:val="24"/>
              </w:rPr>
            </w:pPr>
            <w:r>
              <w:rPr>
                <w:rFonts w:ascii="宋体" w:hAnsi="宋体" w:cs="宋体" w:hint="eastAsia"/>
                <w:sz w:val="24"/>
                <w:szCs w:val="24"/>
              </w:rPr>
              <w:t>桐梓坝校区文化景观搬迁：清单如下：</w:t>
            </w:r>
          </w:p>
          <w:p>
            <w:pPr>
              <w:snapToGrid w:val="0"/>
              <w:spacing w:line="400" w:lineRule="exact"/>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一尊名人塑像（含附带赋词）</w:t>
            </w:r>
          </w:p>
          <w:p>
            <w:pPr>
              <w:snapToGrid w:val="0"/>
              <w:spacing w:line="400" w:lineRule="exact"/>
              <w:rPr>
                <w:rFonts w:ascii="宋体" w:hAnsi="宋体" w:cs="宋体"/>
                <w:sz w:val="24"/>
                <w:szCs w:val="24"/>
              </w:rPr>
            </w:pPr>
            <w:r>
              <w:rPr>
                <w:rFonts w:ascii="宋体" w:hAnsi="宋体" w:cs="宋体"/>
                <w:sz w:val="24"/>
                <w:szCs w:val="24"/>
              </w:rPr>
              <w:t>2.</w:t>
            </w:r>
            <w:r>
              <w:rPr>
                <w:rFonts w:ascii="宋体" w:hAnsi="宋体" w:cs="宋体" w:hint="eastAsia"/>
                <w:sz w:val="24"/>
                <w:szCs w:val="24"/>
              </w:rPr>
              <w:t>五副楹联</w:t>
            </w:r>
          </w:p>
          <w:p>
            <w:pPr>
              <w:snapToGrid w:val="0"/>
              <w:spacing w:line="400" w:lineRule="exact"/>
              <w:rPr>
                <w:rFonts w:ascii="宋体" w:hAnsi="宋体" w:cs="宋体"/>
                <w:sz w:val="24"/>
                <w:szCs w:val="24"/>
              </w:rPr>
            </w:pPr>
            <w:r>
              <w:rPr>
                <w:rFonts w:ascii="宋体" w:hAnsi="宋体" w:cs="宋体"/>
                <w:sz w:val="24"/>
                <w:szCs w:val="24"/>
              </w:rPr>
              <w:t>3</w:t>
            </w:r>
            <w:r>
              <w:rPr>
                <w:rFonts w:ascii="宋体" w:hAnsi="宋体" w:cs="宋体" w:hint="eastAsia"/>
                <w:sz w:val="24"/>
                <w:szCs w:val="24"/>
              </w:rPr>
              <w:t>.六块校友赠送感恩碑</w:t>
            </w:r>
          </w:p>
          <w:p>
            <w:pPr>
              <w:snapToGrid w:val="0"/>
              <w:spacing w:line="400" w:lineRule="exact"/>
              <w:rPr>
                <w:rFonts w:ascii="宋体" w:hAnsi="宋体" w:cs="宋体"/>
                <w:sz w:val="24"/>
                <w:szCs w:val="24"/>
              </w:rPr>
            </w:pPr>
            <w:r>
              <w:rPr>
                <w:rFonts w:ascii="宋体" w:hAnsi="宋体" w:cs="宋体"/>
                <w:sz w:val="24"/>
                <w:szCs w:val="24"/>
              </w:rPr>
              <w:t>4.</w:t>
            </w:r>
            <w:r>
              <w:rPr>
                <w:rFonts w:ascii="宋体" w:hAnsi="宋体" w:cs="宋体" w:hint="eastAsia"/>
                <w:sz w:val="24"/>
                <w:szCs w:val="24"/>
              </w:rPr>
              <w:t>若干文化石、文化牌（详细清单详见附件）</w:t>
            </w:r>
          </w:p>
        </w:tc>
        <w:tc>
          <w:tcPr>
            <w:tcW w:w="851" w:type="dxa"/>
            <w:vAlign w:val="center"/>
          </w:tcPr>
          <w:p>
            <w:pPr>
              <w:pStyle w:val="a0"/>
              <w:jc w:val="center"/>
              <w:rPr>
                <w:rFonts w:ascii="宋体" w:eastAsia="宋体" w:hAnsi="宋体" w:cs="宋体"/>
                <w:sz w:val="24"/>
                <w:szCs w:val="24"/>
              </w:rPr>
            </w:pPr>
            <w:r>
              <w:rPr>
                <w:rFonts w:ascii="宋体" w:eastAsia="宋体" w:hAnsi="宋体" w:cs="宋体" w:hint="eastAsia"/>
                <w:sz w:val="24"/>
                <w:szCs w:val="24"/>
              </w:rPr>
              <w:t>1项</w:t>
            </w:r>
          </w:p>
        </w:tc>
        <w:tc>
          <w:tcPr>
            <w:tcW w:w="1418" w:type="dxa"/>
            <w:vAlign w:val="center"/>
          </w:tcPr>
          <w:p>
            <w:pPr>
              <w:pStyle w:val="a0"/>
              <w:jc w:val="left"/>
              <w:rPr>
                <w:rFonts w:ascii="宋体" w:eastAsia="宋体" w:hAnsi="宋体" w:cs="宋体"/>
                <w:sz w:val="24"/>
                <w:szCs w:val="24"/>
              </w:rPr>
            </w:pPr>
            <w:r>
              <w:rPr>
                <w:rFonts w:ascii="宋体" w:eastAsia="宋体" w:hAnsi="宋体" w:cs="宋体" w:hint="eastAsia"/>
                <w:sz w:val="24"/>
                <w:szCs w:val="24"/>
              </w:rPr>
              <w:t>景观所在位置及需搬迁位置详见附件：</w:t>
            </w:r>
            <w:bookmarkStart w:id="60" w:name="_Hlk140854947"/>
            <w:r>
              <w:rPr>
                <w:rFonts w:ascii="宋体" w:eastAsia="宋体" w:hAnsi="宋体" w:cs="宋体" w:hint="eastAsia"/>
                <w:sz w:val="24"/>
                <w:szCs w:val="24"/>
              </w:rPr>
              <w:t>桐梓坝校区文化景观搬迁清单</w:t>
            </w:r>
            <w:bookmarkEnd w:id="60"/>
          </w:p>
        </w:tc>
      </w:tr>
    </w:tbl>
    <w:p>
      <w:pPr>
        <w:spacing w:line="440" w:lineRule="exact"/>
        <w:ind w:firstLineChars="200" w:firstLine="480"/>
        <w:jc w:val="left"/>
        <w:rPr>
          <w:rFonts w:ascii="宋体" w:hAnsi="宋体" w:cs="宋体"/>
          <w:sz w:val="24"/>
          <w:szCs w:val="24"/>
        </w:rPr>
      </w:pPr>
      <w:r>
        <w:rPr>
          <w:rFonts w:ascii="宋体" w:hAnsi="宋体" w:cs="宋体" w:hint="eastAsia"/>
          <w:sz w:val="24"/>
          <w:szCs w:val="24"/>
        </w:rPr>
        <w:t>（一）本次报价须为人民币报价且为包干价，报价包含供应商完成本项目全部工作内容并通过验收的所有费用，包含但不限于成本、税费、利润等一切费用，采购人不再支付额外费用。因成交供应商自身原因造成漏报、少报皆由其自行承担责任，采购人不再补偿。</w:t>
      </w:r>
    </w:p>
    <w:p>
      <w:pPr>
        <w:pStyle w:val="3"/>
      </w:pPr>
      <w:r>
        <w:rPr>
          <w:rFonts w:hint="eastAsia"/>
        </w:rPr>
        <w:t>二、</w:t>
      </w:r>
      <w:bookmarkStart w:id="61" w:name="_Toc23131"/>
      <w:bookmarkStart w:id="62" w:name="_Toc23252"/>
      <w:bookmarkEnd w:id="55"/>
      <w:bookmarkEnd w:id="56"/>
      <w:bookmarkEnd w:id="57"/>
      <w:bookmarkEnd w:id="58"/>
      <w:r>
        <w:rPr>
          <w:rFonts w:hint="eastAsia"/>
        </w:rPr>
        <w:t>服务要求</w:t>
      </w:r>
      <w:bookmarkEnd w:id="61"/>
      <w:bookmarkEnd w:id="62"/>
    </w:p>
    <w:p>
      <w:pPr>
        <w:spacing w:line="400" w:lineRule="exact"/>
        <w:ind w:firstLineChars="200" w:firstLine="480"/>
        <w:jc w:val="left"/>
        <w:rPr>
          <w:rFonts w:ascii="宋体" w:hAnsi="宋体" w:cs="宋体"/>
          <w:sz w:val="24"/>
          <w:szCs w:val="24"/>
        </w:rPr>
      </w:pPr>
      <w:r>
        <w:rPr>
          <w:rFonts w:ascii="宋体" w:hAnsi="宋体" w:cs="宋体" w:hint="eastAsia"/>
          <w:sz w:val="24"/>
          <w:szCs w:val="24"/>
        </w:rPr>
        <w:t>（一）供应商具有完成本项目所需的车辆及专业器械。（需附车辆与器械证明材料）</w:t>
      </w:r>
    </w:p>
    <w:p>
      <w:pPr>
        <w:spacing w:line="400" w:lineRule="exact"/>
        <w:ind w:firstLineChars="200" w:firstLine="480"/>
        <w:jc w:val="left"/>
        <w:rPr>
          <w:rFonts w:ascii="宋体" w:hAnsi="宋体" w:cs="宋体"/>
          <w:sz w:val="24"/>
          <w:szCs w:val="24"/>
        </w:rPr>
      </w:pPr>
      <w:r>
        <w:rPr>
          <w:rFonts w:ascii="宋体" w:hAnsi="宋体" w:cs="宋体" w:hint="eastAsia"/>
          <w:sz w:val="24"/>
          <w:szCs w:val="24"/>
        </w:rPr>
        <w:t>（二）供应商负责完成采购人要求的所有需要搬迁物品的搬运并重新安装到位；搬迁过程中，注意保护好搬运物品和墙面、地面及采购人一切公共资产，因搬运等组织实施不当造成的物品丢失或破损或采购人公共资产损坏，供应商需照价赔偿或按原样修复。</w:t>
      </w:r>
    </w:p>
    <w:p>
      <w:pPr>
        <w:spacing w:line="400" w:lineRule="exact"/>
        <w:ind w:firstLineChars="200" w:firstLine="480"/>
        <w:jc w:val="left"/>
      </w:pPr>
      <w:r>
        <w:rPr>
          <w:rFonts w:ascii="宋体" w:hAnsi="宋体" w:cs="宋体" w:hint="eastAsia"/>
          <w:sz w:val="24"/>
          <w:szCs w:val="24"/>
        </w:rPr>
        <w:t xml:space="preserve">（三）供应商在完成拆卸及安装后并完善安装后周边草坪恢复，要清理打扫现场。     </w:t>
      </w:r>
    </w:p>
    <w:p>
      <w:pPr>
        <w:pStyle w:val="3"/>
      </w:pPr>
      <w:r>
        <w:rPr>
          <w:rFonts w:hint="eastAsia"/>
        </w:rPr>
        <w:t>三、安全责任承诺</w:t>
      </w:r>
    </w:p>
    <w:p>
      <w:pPr>
        <w:spacing w:line="440" w:lineRule="exact"/>
        <w:ind w:firstLineChars="200" w:firstLine="480"/>
        <w:jc w:val="left"/>
        <w:rPr>
          <w:rFonts w:ascii="宋体" w:hAnsi="宋体" w:cs="宋体"/>
          <w:sz w:val="24"/>
          <w:szCs w:val="24"/>
        </w:rPr>
      </w:pPr>
      <w:r>
        <w:rPr>
          <w:rFonts w:ascii="宋体" w:hAnsi="宋体" w:cs="宋体" w:hint="eastAsia"/>
          <w:sz w:val="24"/>
          <w:szCs w:val="24"/>
        </w:rPr>
        <w:t>供应商需提供安全承诺，保证项目实施过程中安全作业，作业人员在提供服务期间的安全责任由供应商自行承担，采购人不承担任何责任。</w:t>
      </w:r>
    </w:p>
    <w:p>
      <w:pPr>
        <w:pStyle w:val="3"/>
      </w:pPr>
      <w:r>
        <w:rPr>
          <w:rFonts w:hint="eastAsia"/>
        </w:rPr>
        <w:t>四、商务要求</w:t>
      </w:r>
    </w:p>
    <w:p>
      <w:pPr>
        <w:spacing w:line="440" w:lineRule="exact"/>
        <w:ind w:firstLineChars="200" w:firstLine="480"/>
        <w:jc w:val="left"/>
        <w:rPr>
          <w:rFonts w:ascii="宋体" w:hAnsi="宋体" w:cs="宋体"/>
          <w:sz w:val="24"/>
          <w:szCs w:val="24"/>
        </w:rPr>
      </w:pPr>
      <w:r>
        <w:rPr>
          <w:rFonts w:ascii="宋体" w:hAnsi="宋体" w:cs="宋体" w:hint="eastAsia"/>
          <w:sz w:val="24"/>
          <w:szCs w:val="24"/>
        </w:rPr>
        <w:t>（一）服务时间：</w:t>
      </w:r>
    </w:p>
    <w:p>
      <w:pPr>
        <w:spacing w:line="440" w:lineRule="exact"/>
        <w:ind w:firstLineChars="200" w:firstLine="480"/>
        <w:jc w:val="left"/>
        <w:rPr>
          <w:rFonts w:ascii="宋体" w:hAnsi="宋体" w:cs="宋体"/>
          <w:sz w:val="24"/>
          <w:szCs w:val="24"/>
        </w:rPr>
      </w:pPr>
      <w:r>
        <w:rPr>
          <w:rFonts w:ascii="宋体" w:hAnsi="宋体" w:cs="宋体" w:hint="eastAsia"/>
          <w:sz w:val="24"/>
          <w:szCs w:val="24"/>
        </w:rPr>
        <w:t>1．合同签订后5日内，按采购方要求，中标人需制定详细的迁建方案及安装进度表，以确保迁建工作顺利开展。</w:t>
      </w:r>
    </w:p>
    <w:p>
      <w:pPr>
        <w:spacing w:line="440" w:lineRule="exact"/>
        <w:ind w:firstLineChars="200" w:firstLine="480"/>
        <w:jc w:val="left"/>
        <w:rPr>
          <w:rFonts w:ascii="宋体" w:hAnsi="宋体" w:cs="宋体"/>
          <w:sz w:val="24"/>
          <w:szCs w:val="24"/>
        </w:rPr>
      </w:pPr>
      <w:r>
        <w:rPr>
          <w:rFonts w:ascii="宋体" w:hAnsi="宋体" w:cs="宋体" w:hint="eastAsia"/>
          <w:sz w:val="24"/>
          <w:szCs w:val="24"/>
        </w:rPr>
        <w:t>2．在采购人确定搬迁开始时间后10天内完工（具体时间以采购人要求为准）。</w:t>
      </w:r>
    </w:p>
    <w:p>
      <w:pPr>
        <w:spacing w:line="440" w:lineRule="exact"/>
        <w:ind w:firstLineChars="200" w:firstLine="480"/>
        <w:jc w:val="left"/>
        <w:rPr>
          <w:rFonts w:ascii="宋体" w:hAnsi="宋体" w:cs="宋体"/>
          <w:sz w:val="24"/>
          <w:szCs w:val="24"/>
        </w:rPr>
      </w:pPr>
      <w:r>
        <w:rPr>
          <w:rFonts w:ascii="宋体" w:hAnsi="宋体" w:cs="宋体" w:hint="eastAsia"/>
          <w:sz w:val="24"/>
          <w:szCs w:val="24"/>
        </w:rPr>
        <w:t>（二）服务地点：从内江师范学院桐梓校区搬迁到高桥校区。</w:t>
      </w:r>
    </w:p>
    <w:p>
      <w:pPr>
        <w:widowControl/>
        <w:spacing w:line="400" w:lineRule="exact"/>
        <w:ind w:firstLineChars="200" w:firstLine="480"/>
        <w:rPr>
          <w:rFonts w:ascii="宋体" w:hAnsi="宋体" w:cs="宋体"/>
          <w:sz w:val="24"/>
          <w:szCs w:val="24"/>
        </w:rPr>
      </w:pPr>
      <w:r>
        <w:rPr>
          <w:rFonts w:ascii="宋体" w:hAnsi="宋体" w:cs="宋体" w:hint="eastAsia"/>
          <w:sz w:val="24"/>
          <w:szCs w:val="24"/>
        </w:rPr>
        <w:t>（三）验收方式：按招标文件的服务内容和服务要求、中标人的投标文件及承诺与合同约定标准进行验收。</w:t>
      </w:r>
    </w:p>
    <w:p>
      <w:pPr>
        <w:pStyle w:val="3"/>
      </w:pPr>
      <w:r>
        <w:rPr>
          <w:rFonts w:hint="eastAsia"/>
        </w:rPr>
        <w:t>五、付款方式</w:t>
      </w:r>
    </w:p>
    <w:p>
      <w:pPr>
        <w:snapToGrid w:val="0"/>
        <w:spacing w:line="400" w:lineRule="exact"/>
        <w:ind w:firstLineChars="200" w:firstLine="480"/>
        <w:rPr>
          <w:rFonts w:ascii="宋体" w:hAnsi="宋体" w:cs="宋体"/>
          <w:sz w:val="24"/>
          <w:szCs w:val="24"/>
        </w:rPr>
      </w:pPr>
      <w:r>
        <w:rPr>
          <w:rFonts w:ascii="宋体" w:hAnsi="宋体" w:cs="宋体" w:hint="eastAsia"/>
          <w:sz w:val="24"/>
          <w:szCs w:val="24"/>
        </w:rPr>
        <w:t>（一）合同签订前，中标人需向采购人缴纳中标金额的10%作为履约保证金，本项目验收合格6个月后无息退还。</w:t>
      </w:r>
    </w:p>
    <w:p>
      <w:pPr>
        <w:snapToGrid w:val="0"/>
        <w:spacing w:line="400" w:lineRule="exact"/>
        <w:ind w:firstLineChars="200" w:firstLine="480"/>
        <w:rPr>
          <w:rFonts w:ascii="宋体" w:hAnsi="宋体" w:cs="宋体"/>
          <w:sz w:val="24"/>
          <w:szCs w:val="24"/>
        </w:rPr>
      </w:pPr>
      <w:r>
        <w:rPr>
          <w:rFonts w:ascii="宋体" w:hAnsi="宋体" w:cs="宋体" w:hint="eastAsia"/>
          <w:sz w:val="24"/>
          <w:szCs w:val="24"/>
        </w:rPr>
        <w:lastRenderedPageBreak/>
        <w:t>（二）签订合同后，采购人预付中标金额的10%，货物搬迁、安装完成，采购人在验收合格后，中标人提供报销相关票据之日起十个工作日内支付中标金额的90%。</w:t>
      </w:r>
    </w:p>
    <w:p>
      <w:pPr>
        <w:pStyle w:val="3"/>
      </w:pPr>
      <w:r>
        <w:rPr>
          <w:rFonts w:hint="eastAsia"/>
        </w:rPr>
        <w:t>六、其它</w:t>
      </w:r>
    </w:p>
    <w:p>
      <w:pPr>
        <w:spacing w:line="440" w:lineRule="exact"/>
        <w:ind w:firstLineChars="200" w:firstLine="480"/>
        <w:jc w:val="left"/>
        <w:rPr>
          <w:rFonts w:ascii="宋体" w:hAnsi="宋体" w:cs="宋体"/>
          <w:sz w:val="24"/>
          <w:szCs w:val="24"/>
        </w:rPr>
      </w:pPr>
      <w:r>
        <w:rPr>
          <w:rFonts w:ascii="宋体" w:hAnsi="宋体" w:cs="宋体" w:hint="eastAsia"/>
          <w:sz w:val="24"/>
          <w:szCs w:val="24"/>
        </w:rPr>
        <w:t>（一）安装过程中，部分物品位置可能存在调整，供应商需配合。</w:t>
      </w:r>
    </w:p>
    <w:p>
      <w:pPr>
        <w:spacing w:line="440" w:lineRule="exact"/>
        <w:ind w:firstLineChars="200" w:firstLine="480"/>
        <w:jc w:val="left"/>
        <w:rPr>
          <w:rFonts w:ascii="宋体" w:hAnsi="宋体" w:cs="宋体"/>
          <w:sz w:val="24"/>
          <w:szCs w:val="24"/>
        </w:rPr>
      </w:pPr>
      <w:r>
        <w:rPr>
          <w:rFonts w:ascii="宋体" w:hAnsi="宋体" w:cs="宋体" w:hint="eastAsia"/>
          <w:sz w:val="24"/>
          <w:szCs w:val="24"/>
        </w:rPr>
        <w:t>（二）其他未尽事宜由供需双方在采购合同中详细约定。</w:t>
      </w:r>
      <w:bookmarkStart w:id="63" w:name="_Toc16980"/>
      <w:bookmarkStart w:id="64" w:name="_Toc4034"/>
      <w:bookmarkStart w:id="65" w:name="_Toc1599"/>
      <w:r>
        <w:rPr>
          <w:rFonts w:ascii="宋体" w:hAnsi="宋体" w:cs="宋体"/>
          <w:sz w:val="24"/>
          <w:szCs w:val="24"/>
        </w:rPr>
        <w:br w:type="page"/>
      </w:r>
    </w:p>
    <w:p>
      <w:pPr>
        <w:pStyle w:val="2"/>
        <w:spacing w:before="0" w:after="0" w:line="360" w:lineRule="auto"/>
        <w:jc w:val="center"/>
        <w:rPr>
          <w:rFonts w:ascii="宋体" w:eastAsia="宋体" w:hAnsi="宋体" w:cs="宋体"/>
          <w:bCs/>
          <w:szCs w:val="32"/>
        </w:rPr>
      </w:pPr>
      <w:bookmarkStart w:id="66" w:name="_Toc139893363"/>
      <w:bookmarkStart w:id="67" w:name="_Toc106034640"/>
      <w:bookmarkStart w:id="68" w:name="_Toc24195"/>
      <w:bookmarkStart w:id="69" w:name="_Toc65660349"/>
      <w:bookmarkStart w:id="70" w:name="_Toc9776"/>
      <w:bookmarkStart w:id="71" w:name="_Toc5030"/>
      <w:bookmarkStart w:id="72" w:name="_Toc22237"/>
      <w:bookmarkStart w:id="73" w:name="_Toc403569796"/>
      <w:bookmarkStart w:id="74" w:name="_Toc303945820"/>
      <w:bookmarkStart w:id="75" w:name="_Toc148265480"/>
      <w:bookmarkEnd w:id="59"/>
      <w:bookmarkEnd w:id="63"/>
      <w:bookmarkEnd w:id="64"/>
      <w:bookmarkEnd w:id="65"/>
      <w:r>
        <w:rPr>
          <w:rFonts w:ascii="宋体" w:eastAsia="宋体" w:hAnsi="宋体" w:cs="宋体" w:hint="eastAsia"/>
          <w:bCs/>
          <w:szCs w:val="32"/>
        </w:rPr>
        <w:lastRenderedPageBreak/>
        <w:t>第三章  采购程序、评定成交的标准、无效谈判及采购终止</w:t>
      </w:r>
      <w:bookmarkEnd w:id="66"/>
      <w:bookmarkEnd w:id="67"/>
      <w:bookmarkEnd w:id="68"/>
      <w:bookmarkEnd w:id="69"/>
    </w:p>
    <w:p>
      <w:pPr>
        <w:pStyle w:val="3"/>
      </w:pPr>
      <w:bookmarkStart w:id="76" w:name="_Toc106034641"/>
      <w:bookmarkStart w:id="77" w:name="_Toc5167"/>
      <w:bookmarkStart w:id="78" w:name="_Toc9361"/>
      <w:bookmarkStart w:id="79" w:name="_Toc65660350"/>
      <w:bookmarkStart w:id="80" w:name="_Toc64732012"/>
      <w:r>
        <w:rPr>
          <w:rFonts w:hint="eastAsia"/>
        </w:rPr>
        <w:t>一、采购程序</w:t>
      </w:r>
      <w:bookmarkEnd w:id="76"/>
      <w:bookmarkEnd w:id="77"/>
      <w:bookmarkEnd w:id="78"/>
      <w:bookmarkEnd w:id="79"/>
      <w:bookmarkEnd w:id="80"/>
    </w:p>
    <w:p>
      <w:pPr>
        <w:pStyle w:val="20"/>
        <w:spacing w:line="420" w:lineRule="exact"/>
        <w:ind w:firstLineChars="200" w:firstLine="480"/>
        <w:rPr>
          <w:rFonts w:ascii="宋体" w:hAnsi="宋体" w:cs="宋体"/>
          <w:sz w:val="24"/>
        </w:rPr>
      </w:pPr>
      <w:r>
        <w:rPr>
          <w:rFonts w:ascii="宋体" w:hAnsi="宋体" w:cs="宋体" w:hint="eastAsia"/>
          <w:sz w:val="24"/>
        </w:rPr>
        <w:t>（一）谈判按竞争性谈判文件规定的时间和地点进行。供应商须有法定代表人（或其授权代表）或自然人参加并签到。</w:t>
      </w:r>
    </w:p>
    <w:p>
      <w:pPr>
        <w:pStyle w:val="20"/>
        <w:spacing w:line="420" w:lineRule="exact"/>
        <w:ind w:firstLineChars="200" w:firstLine="480"/>
        <w:rPr>
          <w:rFonts w:ascii="宋体" w:hAnsi="宋体" w:cs="宋体"/>
          <w:sz w:val="24"/>
        </w:rPr>
      </w:pPr>
      <w:r>
        <w:rPr>
          <w:rFonts w:ascii="宋体" w:hAnsi="宋体" w:cs="宋体" w:hint="eastAsia"/>
          <w:sz w:val="24"/>
        </w:rPr>
        <w:t xml:space="preserve">（二）竞争性谈判以抽签的形式确定谈判顺序，由本项目谈判小组分别与各供应商进行谈判。在谈判前，对各供应商的资格条件、实质性响应等进行审查。 </w:t>
      </w:r>
    </w:p>
    <w:p>
      <w:pPr>
        <w:snapToGrid w:val="0"/>
        <w:spacing w:line="420" w:lineRule="exact"/>
        <w:ind w:firstLineChars="200" w:firstLine="480"/>
        <w:rPr>
          <w:rFonts w:ascii="宋体" w:hAnsi="宋体" w:cs="宋体"/>
          <w:kern w:val="0"/>
          <w:sz w:val="24"/>
          <w:szCs w:val="24"/>
        </w:rPr>
      </w:pPr>
      <w:r>
        <w:rPr>
          <w:rFonts w:ascii="宋体" w:hAnsi="宋体" w:cs="宋体" w:hint="eastAsia"/>
          <w:sz w:val="24"/>
          <w:szCs w:val="24"/>
        </w:rPr>
        <w:t>1、资格性审查。依据法律法规和竞争性谈判文件的规定，对响应文件中的资格证明材料、保证金等进行审查。资格性审查内容如下：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2835"/>
        <w:gridCol w:w="5069"/>
      </w:tblGrid>
      <w:tr>
        <w:tc>
          <w:tcPr>
            <w:tcW w:w="817"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b/>
                <w:kern w:val="0"/>
                <w:sz w:val="21"/>
                <w:szCs w:val="21"/>
              </w:rPr>
            </w:pPr>
            <w:r>
              <w:rPr>
                <w:rFonts w:ascii="宋体"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b/>
                <w:kern w:val="0"/>
                <w:sz w:val="21"/>
                <w:szCs w:val="21"/>
              </w:rPr>
            </w:pPr>
            <w:r>
              <w:rPr>
                <w:rFonts w:ascii="宋体" w:hAnsi="宋体" w:cs="宋体" w:hint="eastAsia"/>
                <w:b/>
                <w:kern w:val="0"/>
                <w:sz w:val="21"/>
                <w:szCs w:val="21"/>
              </w:rPr>
              <w:t>检查因素</w:t>
            </w:r>
          </w:p>
        </w:tc>
        <w:tc>
          <w:tcPr>
            <w:tcW w:w="506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b/>
                <w:kern w:val="0"/>
                <w:sz w:val="21"/>
                <w:szCs w:val="21"/>
              </w:rPr>
            </w:pPr>
            <w:r>
              <w:rPr>
                <w:rFonts w:ascii="宋体" w:hAnsi="宋体" w:cs="宋体" w:hint="eastAsia"/>
                <w:b/>
                <w:kern w:val="0"/>
                <w:sz w:val="21"/>
                <w:szCs w:val="21"/>
              </w:rPr>
              <w:t>检查内容</w:t>
            </w:r>
          </w:p>
        </w:tc>
      </w:tr>
      <w:tr>
        <w:tc>
          <w:tcPr>
            <w:tcW w:w="817"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sz w:val="21"/>
                <w:szCs w:val="24"/>
              </w:rPr>
            </w:pPr>
            <w:r>
              <w:rPr>
                <w:rFonts w:ascii="宋体" w:hAnsi="宋体" w:cs="宋体" w:hint="eastAsia"/>
                <w:sz w:val="21"/>
                <w:szCs w:val="24"/>
              </w:rPr>
              <w:t>（一）</w:t>
            </w:r>
          </w:p>
        </w:tc>
        <w:tc>
          <w:tcPr>
            <w:tcW w:w="709"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lang w:val="zh-CN"/>
              </w:rPr>
            </w:pPr>
            <w:r>
              <w:rPr>
                <w:rFonts w:ascii="宋体" w:hAnsi="宋体" w:cs="宋体" w:hint="eastAsia"/>
                <w:sz w:val="21"/>
                <w:szCs w:val="21"/>
                <w:lang w:val="zh-CN"/>
              </w:rPr>
              <w:t>《中华人民共和国政府采购法》第二十二条规定</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4"/>
              </w:rPr>
            </w:pPr>
            <w:r>
              <w:rPr>
                <w:rFonts w:ascii="宋体" w:hAnsi="宋体" w:cs="宋体" w:hint="eastAsia"/>
                <w:sz w:val="21"/>
                <w:szCs w:val="24"/>
              </w:rPr>
              <w:t>1.具有独立承担民事责任的能力</w:t>
            </w:r>
          </w:p>
        </w:tc>
        <w:tc>
          <w:tcPr>
            <w:tcW w:w="506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ind w:firstLineChars="200" w:firstLine="420"/>
              <w:rPr>
                <w:rFonts w:ascii="宋体" w:hAnsi="宋体" w:cs="宋体"/>
                <w:sz w:val="21"/>
                <w:szCs w:val="24"/>
              </w:rPr>
            </w:pPr>
            <w:r>
              <w:rPr>
                <w:rFonts w:ascii="宋体" w:hAnsi="宋体" w:cs="宋体" w:hint="eastAsia"/>
                <w:sz w:val="21"/>
                <w:szCs w:val="24"/>
              </w:rPr>
              <w:t xml:space="preserve">1.供应商法人营业执照（副本）或事业单位法人证书（副本）或个体工商户营业执照或有效的自然人身份证明或社会团体法人登记证书（提供复印件）。 </w:t>
            </w:r>
          </w:p>
          <w:p>
            <w:pPr>
              <w:spacing w:line="420" w:lineRule="exact"/>
              <w:ind w:firstLineChars="200" w:firstLine="420"/>
              <w:rPr>
                <w:rFonts w:ascii="宋体" w:hAnsi="宋体" w:cs="宋体"/>
                <w:sz w:val="21"/>
                <w:szCs w:val="24"/>
              </w:rPr>
            </w:pPr>
            <w:r>
              <w:rPr>
                <w:rFonts w:ascii="宋体" w:hAnsi="宋体" w:cs="宋体" w:hint="eastAsia"/>
                <w:sz w:val="21"/>
                <w:szCs w:val="24"/>
              </w:rPr>
              <w:t>2.供应商法定代表人身份证明和法定代表人授权代表委托书。</w:t>
            </w:r>
          </w:p>
        </w:tc>
      </w:tr>
      <w:tr>
        <w:tc>
          <w:tcPr>
            <w:tcW w:w="817"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sz w:val="21"/>
                <w:szCs w:val="24"/>
              </w:rPr>
            </w:pPr>
          </w:p>
        </w:tc>
        <w:tc>
          <w:tcPr>
            <w:tcW w:w="709"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lang w:val="zh-CN"/>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4"/>
              </w:rPr>
            </w:pPr>
            <w:r>
              <w:rPr>
                <w:rFonts w:ascii="宋体" w:hAnsi="宋体" w:cs="宋体" w:hint="eastAsia"/>
                <w:sz w:val="21"/>
                <w:szCs w:val="21"/>
                <w:lang w:val="zh-CN"/>
              </w:rPr>
              <w:t>2.</w:t>
            </w:r>
            <w:r>
              <w:rPr>
                <w:rFonts w:ascii="宋体" w:hAnsi="宋体" w:cs="宋体" w:hint="eastAsia"/>
                <w:sz w:val="21"/>
                <w:szCs w:val="24"/>
              </w:rPr>
              <w:t>具有良好的商业信誉和健全的财务会计制度</w:t>
            </w:r>
          </w:p>
        </w:tc>
        <w:tc>
          <w:tcPr>
            <w:tcW w:w="5069"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ind w:firstLineChars="200" w:firstLine="420"/>
              <w:rPr>
                <w:rFonts w:ascii="宋体" w:hAnsi="宋体" w:cs="宋体"/>
                <w:b/>
                <w:sz w:val="21"/>
                <w:szCs w:val="24"/>
              </w:rPr>
            </w:pPr>
            <w:r>
              <w:rPr>
                <w:rFonts w:ascii="宋体" w:hAnsi="宋体" w:cs="宋体" w:hint="eastAsia"/>
                <w:sz w:val="21"/>
                <w:szCs w:val="24"/>
              </w:rPr>
              <w:t>供应商提供“基本资格条件承诺函”（格式详见第六章）</w:t>
            </w:r>
          </w:p>
        </w:tc>
      </w:tr>
      <w:tr>
        <w:tc>
          <w:tcPr>
            <w:tcW w:w="817"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sz w:val="21"/>
                <w:szCs w:val="24"/>
              </w:rPr>
            </w:pPr>
          </w:p>
        </w:tc>
        <w:tc>
          <w:tcPr>
            <w:tcW w:w="709"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lang w:val="zh-CN"/>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lang w:val="zh-CN"/>
              </w:rPr>
            </w:pPr>
            <w:r>
              <w:rPr>
                <w:rFonts w:ascii="宋体" w:hAnsi="宋体" w:cs="宋体" w:hint="eastAsia"/>
                <w:sz w:val="21"/>
                <w:szCs w:val="21"/>
                <w:lang w:val="zh-CN"/>
              </w:rPr>
              <w:t>3.具有履行合同所必需的设备和专业技术能力</w:t>
            </w:r>
          </w:p>
        </w:tc>
        <w:tc>
          <w:tcPr>
            <w:tcW w:w="5069"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4"/>
              </w:rPr>
            </w:pPr>
          </w:p>
        </w:tc>
      </w:tr>
      <w:tr>
        <w:tc>
          <w:tcPr>
            <w:tcW w:w="817"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sz w:val="21"/>
                <w:szCs w:val="24"/>
              </w:rPr>
            </w:pPr>
          </w:p>
        </w:tc>
        <w:tc>
          <w:tcPr>
            <w:tcW w:w="709"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lang w:val="zh-CN"/>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lang w:val="zh-CN"/>
              </w:rPr>
            </w:pPr>
            <w:r>
              <w:rPr>
                <w:rFonts w:ascii="宋体" w:hAnsi="宋体" w:cs="宋体" w:hint="eastAsia"/>
                <w:sz w:val="21"/>
                <w:szCs w:val="21"/>
                <w:lang w:val="zh-CN"/>
              </w:rPr>
              <w:t>4.有依法缴纳税收和社会保障金的良好记录</w:t>
            </w:r>
          </w:p>
        </w:tc>
        <w:tc>
          <w:tcPr>
            <w:tcW w:w="5069"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4"/>
              </w:rPr>
            </w:pPr>
          </w:p>
        </w:tc>
      </w:tr>
      <w:tr>
        <w:tc>
          <w:tcPr>
            <w:tcW w:w="817"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sz w:val="21"/>
                <w:szCs w:val="24"/>
              </w:rPr>
            </w:pPr>
          </w:p>
        </w:tc>
        <w:tc>
          <w:tcPr>
            <w:tcW w:w="709"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lang w:val="zh-CN"/>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lang w:val="zh-CN"/>
              </w:rPr>
            </w:pPr>
            <w:r>
              <w:rPr>
                <w:rFonts w:ascii="宋体" w:hAnsi="宋体" w:cs="宋体" w:hint="eastAsia"/>
                <w:sz w:val="21"/>
                <w:szCs w:val="24"/>
              </w:rPr>
              <w:t>5.参加政府采购活动前三年内，在经营活动中没有重大违法记录</w:t>
            </w:r>
          </w:p>
        </w:tc>
        <w:tc>
          <w:tcPr>
            <w:tcW w:w="5069"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b/>
                <w:sz w:val="21"/>
                <w:szCs w:val="24"/>
              </w:rPr>
            </w:pPr>
          </w:p>
        </w:tc>
      </w:tr>
      <w:tr>
        <w:trPr>
          <w:trHeight w:val="475"/>
        </w:trPr>
        <w:tc>
          <w:tcPr>
            <w:tcW w:w="817"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sz w:val="21"/>
                <w:szCs w:val="24"/>
              </w:rPr>
            </w:pPr>
          </w:p>
        </w:tc>
        <w:tc>
          <w:tcPr>
            <w:tcW w:w="709"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4"/>
              </w:rPr>
            </w:pPr>
            <w:r>
              <w:rPr>
                <w:rFonts w:ascii="宋体" w:hAnsi="宋体" w:cs="宋体" w:hint="eastAsia"/>
                <w:sz w:val="21"/>
                <w:szCs w:val="24"/>
              </w:rPr>
              <w:t>6.法律、行政法规规定的其他条件</w:t>
            </w:r>
          </w:p>
        </w:tc>
        <w:tc>
          <w:tcPr>
            <w:tcW w:w="506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4"/>
              </w:rPr>
            </w:pPr>
          </w:p>
        </w:tc>
      </w:tr>
      <w:tr>
        <w:trPr>
          <w:trHeight w:val="475"/>
        </w:trPr>
        <w:tc>
          <w:tcPr>
            <w:tcW w:w="817"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sz w:val="21"/>
                <w:szCs w:val="24"/>
              </w:rPr>
            </w:pPr>
          </w:p>
        </w:tc>
        <w:tc>
          <w:tcPr>
            <w:tcW w:w="709"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4"/>
              </w:rPr>
            </w:pPr>
            <w:r>
              <w:rPr>
                <w:rFonts w:ascii="宋体" w:hAnsi="宋体" w:cs="宋体" w:hint="eastAsia"/>
                <w:sz w:val="21"/>
                <w:szCs w:val="24"/>
              </w:rPr>
              <w:t>7.本项目的特定资格要求</w:t>
            </w:r>
          </w:p>
        </w:tc>
        <w:tc>
          <w:tcPr>
            <w:tcW w:w="506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ind w:firstLineChars="200" w:firstLine="420"/>
              <w:rPr>
                <w:rFonts w:ascii="宋体" w:hAnsi="宋体" w:cs="宋体"/>
                <w:sz w:val="21"/>
                <w:szCs w:val="24"/>
              </w:rPr>
            </w:pPr>
            <w:r>
              <w:rPr>
                <w:rFonts w:ascii="宋体" w:hAnsi="宋体" w:cs="宋体" w:hint="eastAsia"/>
                <w:sz w:val="21"/>
                <w:szCs w:val="24"/>
              </w:rPr>
              <w:t>按“第一章三、供应商资格要求（三）本项目的特定资格要求”的要求提交（如果有）。</w:t>
            </w:r>
          </w:p>
        </w:tc>
      </w:tr>
      <w:tr>
        <w:tc>
          <w:tcPr>
            <w:tcW w:w="817"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sz w:val="21"/>
                <w:szCs w:val="24"/>
              </w:rPr>
            </w:pPr>
            <w:r>
              <w:rPr>
                <w:rFonts w:ascii="宋体" w:hAnsi="宋体" w:cs="宋体" w:hint="eastAsia"/>
                <w:sz w:val="21"/>
                <w:szCs w:val="24"/>
              </w:rPr>
              <w:t>（二）</w:t>
            </w:r>
          </w:p>
        </w:tc>
        <w:tc>
          <w:tcPr>
            <w:tcW w:w="3544"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4"/>
              </w:rPr>
            </w:pPr>
            <w:r>
              <w:rPr>
                <w:rFonts w:ascii="宋体" w:hAnsi="宋体" w:cs="宋体" w:hint="eastAsia"/>
                <w:sz w:val="21"/>
                <w:szCs w:val="24"/>
              </w:rPr>
              <w:t>落实政府采购政策需满足的资格要求</w:t>
            </w:r>
          </w:p>
        </w:tc>
        <w:tc>
          <w:tcPr>
            <w:tcW w:w="506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ind w:firstLineChars="200" w:firstLine="420"/>
              <w:rPr>
                <w:rFonts w:ascii="宋体" w:hAnsi="宋体" w:cs="宋体"/>
                <w:sz w:val="21"/>
                <w:szCs w:val="24"/>
              </w:rPr>
            </w:pPr>
            <w:r>
              <w:rPr>
                <w:rFonts w:ascii="宋体" w:hAnsi="宋体" w:cs="宋体" w:hint="eastAsia"/>
                <w:sz w:val="21"/>
                <w:szCs w:val="24"/>
              </w:rPr>
              <w:t>按“第一章三、供应商资格要求（二）落实政府采购政策需满足的资格要求”的要求提交（如果有）。</w:t>
            </w:r>
          </w:p>
        </w:tc>
      </w:tr>
    </w:tbl>
    <w:p>
      <w:pPr>
        <w:snapToGrid w:val="0"/>
        <w:spacing w:line="420" w:lineRule="exact"/>
        <w:ind w:firstLineChars="200" w:firstLine="480"/>
        <w:rPr>
          <w:rFonts w:ascii="宋体" w:hAnsi="宋体" w:cs="宋体"/>
          <w:kern w:val="0"/>
          <w:sz w:val="24"/>
          <w:szCs w:val="24"/>
        </w:rPr>
      </w:pPr>
      <w:r>
        <w:rPr>
          <w:rFonts w:ascii="宋体" w:hAnsi="宋体" w:cs="宋体" w:hint="eastAsia"/>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w:t>
      </w:r>
      <w:r>
        <w:rPr>
          <w:rFonts w:ascii="宋体" w:hAnsi="宋体" w:cs="宋体" w:hint="eastAsia"/>
          <w:kern w:val="0"/>
          <w:sz w:val="24"/>
          <w:szCs w:val="24"/>
        </w:rPr>
        <w:lastRenderedPageBreak/>
        <w:t>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20" w:lineRule="exact"/>
        <w:ind w:firstLineChars="200" w:firstLine="480"/>
        <w:rPr>
          <w:rFonts w:ascii="宋体" w:hAnsi="宋体" w:cs="宋体"/>
          <w:kern w:val="0"/>
          <w:sz w:val="24"/>
          <w:szCs w:val="24"/>
        </w:rPr>
      </w:pPr>
      <w:r>
        <w:rPr>
          <w:rFonts w:ascii="宋体" w:hAnsi="宋体" w:cs="宋体" w:hint="eastAsia"/>
          <w:sz w:val="24"/>
          <w:szCs w:val="24"/>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6259"/>
      </w:tblGrid>
      <w:tr>
        <w:trPr>
          <w:trHeight w:val="321"/>
        </w:trPr>
        <w:tc>
          <w:tcPr>
            <w:tcW w:w="675"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b/>
                <w:kern w:val="0"/>
                <w:sz w:val="21"/>
                <w:szCs w:val="21"/>
              </w:rPr>
            </w:pPr>
            <w:r>
              <w:rPr>
                <w:rFonts w:ascii="宋体" w:hAnsi="宋体" w:cs="宋体" w:hint="eastAsia"/>
                <w:b/>
                <w:kern w:val="0"/>
                <w:sz w:val="21"/>
                <w:szCs w:val="21"/>
              </w:rPr>
              <w:t>序号</w:t>
            </w:r>
          </w:p>
        </w:tc>
        <w:tc>
          <w:tcPr>
            <w:tcW w:w="2694"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b/>
                <w:kern w:val="0"/>
                <w:sz w:val="21"/>
                <w:szCs w:val="21"/>
              </w:rPr>
            </w:pPr>
            <w:r>
              <w:rPr>
                <w:rFonts w:ascii="宋体" w:hAnsi="宋体" w:cs="宋体" w:hint="eastAsia"/>
                <w:b/>
                <w:kern w:val="0"/>
                <w:sz w:val="21"/>
                <w:szCs w:val="21"/>
              </w:rPr>
              <w:t>审查因素</w:t>
            </w:r>
          </w:p>
        </w:tc>
        <w:tc>
          <w:tcPr>
            <w:tcW w:w="625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b/>
                <w:kern w:val="0"/>
                <w:sz w:val="21"/>
                <w:szCs w:val="21"/>
              </w:rPr>
            </w:pPr>
            <w:r>
              <w:rPr>
                <w:rFonts w:ascii="宋体" w:hAnsi="宋体" w:cs="宋体" w:hint="eastAsia"/>
                <w:b/>
                <w:kern w:val="0"/>
                <w:sz w:val="21"/>
                <w:szCs w:val="21"/>
              </w:rPr>
              <w:t>审查标准</w:t>
            </w:r>
          </w:p>
        </w:tc>
      </w:tr>
      <w:tr>
        <w:trPr>
          <w:trHeight w:val="384"/>
        </w:trPr>
        <w:tc>
          <w:tcPr>
            <w:tcW w:w="675"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kern w:val="0"/>
                <w:sz w:val="21"/>
                <w:szCs w:val="21"/>
              </w:rPr>
            </w:pPr>
            <w:r>
              <w:rPr>
                <w:rFonts w:ascii="宋体" w:hAnsi="宋体" w:cs="宋体" w:hint="eastAsia"/>
                <w:kern w:val="0"/>
                <w:sz w:val="21"/>
                <w:szCs w:val="21"/>
              </w:rPr>
              <w:t>1</w:t>
            </w:r>
          </w:p>
        </w:tc>
        <w:tc>
          <w:tcPr>
            <w:tcW w:w="2694"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kern w:val="0"/>
                <w:sz w:val="21"/>
                <w:szCs w:val="21"/>
              </w:rPr>
            </w:pPr>
            <w:r>
              <w:rPr>
                <w:rFonts w:ascii="宋体" w:hAnsi="宋体" w:cs="宋体" w:hint="eastAsia"/>
                <w:sz w:val="21"/>
                <w:szCs w:val="24"/>
              </w:rPr>
              <w:t>响应文件签署或盖章</w:t>
            </w:r>
          </w:p>
        </w:tc>
        <w:tc>
          <w:tcPr>
            <w:tcW w:w="625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kern w:val="0"/>
                <w:sz w:val="21"/>
                <w:szCs w:val="21"/>
              </w:rPr>
            </w:pPr>
            <w:r>
              <w:rPr>
                <w:rFonts w:ascii="宋体" w:hAnsi="宋体" w:cs="宋体" w:hint="eastAsia"/>
                <w:sz w:val="21"/>
                <w:szCs w:val="24"/>
              </w:rPr>
              <w:t>按“第六章响应文件格式要求”要求签署或盖章</w:t>
            </w:r>
          </w:p>
        </w:tc>
      </w:tr>
      <w:tr>
        <w:trPr>
          <w:trHeight w:val="389"/>
        </w:trPr>
        <w:tc>
          <w:tcPr>
            <w:tcW w:w="675"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kern w:val="0"/>
                <w:sz w:val="21"/>
                <w:szCs w:val="21"/>
              </w:rPr>
            </w:pPr>
          </w:p>
        </w:tc>
        <w:tc>
          <w:tcPr>
            <w:tcW w:w="2694"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4"/>
              </w:rPr>
            </w:pPr>
            <w:r>
              <w:rPr>
                <w:rFonts w:ascii="宋体" w:hAnsi="宋体" w:cs="宋体" w:hint="eastAsia"/>
                <w:sz w:val="21"/>
                <w:szCs w:val="24"/>
              </w:rPr>
              <w:t>法定代表人身份证明及授权委托书</w:t>
            </w:r>
          </w:p>
        </w:tc>
        <w:tc>
          <w:tcPr>
            <w:tcW w:w="625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4"/>
              </w:rPr>
            </w:pPr>
            <w:r>
              <w:rPr>
                <w:rFonts w:ascii="宋体" w:hAnsi="宋体" w:cs="宋体" w:hint="eastAsia"/>
                <w:sz w:val="21"/>
                <w:szCs w:val="24"/>
              </w:rPr>
              <w:t>法定代表人身份证明及授权委托书有效，符合竞争性谈判文件规定的格式，签署或盖章齐全。</w:t>
            </w:r>
          </w:p>
        </w:tc>
      </w:tr>
      <w:tr>
        <w:trPr>
          <w:trHeight w:val="386"/>
        </w:trPr>
        <w:tc>
          <w:tcPr>
            <w:tcW w:w="675"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kern w:val="0"/>
                <w:sz w:val="21"/>
                <w:szCs w:val="21"/>
              </w:rPr>
            </w:pPr>
          </w:p>
        </w:tc>
        <w:tc>
          <w:tcPr>
            <w:tcW w:w="2694"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lang w:val="zh-CN"/>
              </w:rPr>
            </w:pPr>
            <w:r>
              <w:rPr>
                <w:rFonts w:ascii="宋体" w:hAnsi="宋体" w:cs="宋体" w:hint="eastAsia"/>
                <w:sz w:val="21"/>
                <w:szCs w:val="21"/>
              </w:rPr>
              <w:t>响应</w:t>
            </w:r>
            <w:r>
              <w:rPr>
                <w:rFonts w:ascii="宋体" w:hAnsi="宋体" w:cs="宋体" w:hint="eastAsia"/>
                <w:sz w:val="21"/>
                <w:szCs w:val="21"/>
                <w:lang w:val="zh-CN"/>
              </w:rPr>
              <w:t>方案</w:t>
            </w:r>
          </w:p>
        </w:tc>
        <w:tc>
          <w:tcPr>
            <w:tcW w:w="625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kern w:val="0"/>
                <w:sz w:val="21"/>
                <w:szCs w:val="21"/>
              </w:rPr>
            </w:pPr>
            <w:r>
              <w:rPr>
                <w:rFonts w:ascii="宋体" w:hAnsi="宋体" w:cs="宋体" w:hint="eastAsia"/>
                <w:sz w:val="21"/>
                <w:szCs w:val="21"/>
                <w:lang w:val="zh-CN"/>
              </w:rPr>
              <w:t>只能有一个</w:t>
            </w:r>
            <w:r>
              <w:rPr>
                <w:rFonts w:ascii="宋体" w:hAnsi="宋体" w:cs="宋体" w:hint="eastAsia"/>
                <w:sz w:val="21"/>
                <w:szCs w:val="21"/>
              </w:rPr>
              <w:t>响应</w:t>
            </w:r>
            <w:r>
              <w:rPr>
                <w:rFonts w:ascii="宋体" w:hAnsi="宋体" w:cs="宋体" w:hint="eastAsia"/>
                <w:sz w:val="21"/>
                <w:szCs w:val="21"/>
                <w:lang w:val="zh-CN"/>
              </w:rPr>
              <w:t>方案。</w:t>
            </w:r>
          </w:p>
        </w:tc>
      </w:tr>
      <w:tr>
        <w:trPr>
          <w:trHeight w:val="452"/>
        </w:trPr>
        <w:tc>
          <w:tcPr>
            <w:tcW w:w="675"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kern w:val="0"/>
                <w:sz w:val="21"/>
                <w:szCs w:val="21"/>
              </w:rPr>
            </w:pPr>
          </w:p>
        </w:tc>
        <w:tc>
          <w:tcPr>
            <w:tcW w:w="2694"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lang w:val="zh-CN"/>
              </w:rPr>
            </w:pPr>
            <w:r>
              <w:rPr>
                <w:rFonts w:ascii="宋体" w:hAnsi="宋体" w:cs="宋体" w:hint="eastAsia"/>
                <w:sz w:val="21"/>
                <w:szCs w:val="24"/>
              </w:rPr>
              <w:t>报价唯一</w:t>
            </w:r>
          </w:p>
        </w:tc>
        <w:tc>
          <w:tcPr>
            <w:tcW w:w="625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kern w:val="0"/>
                <w:sz w:val="21"/>
                <w:szCs w:val="21"/>
              </w:rPr>
            </w:pPr>
            <w:r>
              <w:rPr>
                <w:rFonts w:ascii="宋体" w:hAnsi="宋体" w:cs="宋体" w:hint="eastAsia"/>
                <w:sz w:val="21"/>
                <w:szCs w:val="24"/>
              </w:rPr>
              <w:t>只能有一个有效报价，不得提交选择性报价。</w:t>
            </w:r>
          </w:p>
        </w:tc>
      </w:tr>
      <w:tr>
        <w:trPr>
          <w:trHeight w:val="486"/>
        </w:trPr>
        <w:tc>
          <w:tcPr>
            <w:tcW w:w="675"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kern w:val="0"/>
                <w:sz w:val="21"/>
                <w:szCs w:val="21"/>
              </w:rPr>
            </w:pPr>
            <w:r>
              <w:rPr>
                <w:rFonts w:ascii="宋体" w:hAnsi="宋体" w:cs="宋体" w:hint="eastAsia"/>
                <w:kern w:val="0"/>
                <w:sz w:val="21"/>
                <w:szCs w:val="21"/>
              </w:rPr>
              <w:t>2</w:t>
            </w:r>
          </w:p>
        </w:tc>
        <w:tc>
          <w:tcPr>
            <w:tcW w:w="2694"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kern w:val="0"/>
                <w:sz w:val="21"/>
                <w:szCs w:val="21"/>
              </w:rPr>
            </w:pPr>
            <w:r>
              <w:rPr>
                <w:rFonts w:ascii="宋体" w:hAnsi="宋体" w:cs="宋体" w:hint="eastAsia"/>
                <w:sz w:val="21"/>
                <w:szCs w:val="21"/>
              </w:rPr>
              <w:t>响应</w:t>
            </w:r>
            <w:r>
              <w:rPr>
                <w:rFonts w:ascii="宋体" w:hAnsi="宋体" w:cs="宋体" w:hint="eastAsia"/>
                <w:sz w:val="21"/>
                <w:szCs w:val="21"/>
                <w:lang w:val="zh-CN"/>
              </w:rPr>
              <w:t>文件份数</w:t>
            </w:r>
          </w:p>
        </w:tc>
        <w:tc>
          <w:tcPr>
            <w:tcW w:w="625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kern w:val="0"/>
                <w:sz w:val="21"/>
                <w:szCs w:val="21"/>
              </w:rPr>
            </w:pPr>
            <w:r>
              <w:rPr>
                <w:rFonts w:ascii="宋体" w:hAnsi="宋体" w:cs="宋体" w:hint="eastAsia"/>
                <w:sz w:val="21"/>
                <w:szCs w:val="21"/>
              </w:rPr>
              <w:t>响应</w:t>
            </w:r>
            <w:r>
              <w:rPr>
                <w:rFonts w:ascii="宋体" w:hAnsi="宋体" w:cs="宋体" w:hint="eastAsia"/>
                <w:sz w:val="21"/>
                <w:szCs w:val="21"/>
                <w:lang w:val="zh-CN"/>
              </w:rPr>
              <w:t>文件正、副本数量符合</w:t>
            </w:r>
            <w:r>
              <w:rPr>
                <w:rFonts w:ascii="宋体" w:hAnsi="宋体" w:cs="宋体" w:hint="eastAsia"/>
                <w:sz w:val="21"/>
                <w:szCs w:val="21"/>
              </w:rPr>
              <w:t>竞争性谈判</w:t>
            </w:r>
            <w:r>
              <w:rPr>
                <w:rFonts w:ascii="宋体" w:hAnsi="宋体" w:cs="宋体" w:hint="eastAsia"/>
                <w:sz w:val="21"/>
                <w:szCs w:val="21"/>
                <w:lang w:val="zh-CN"/>
              </w:rPr>
              <w:t>文件要求。</w:t>
            </w:r>
          </w:p>
        </w:tc>
      </w:tr>
      <w:tr>
        <w:trPr>
          <w:trHeight w:val="405"/>
        </w:trPr>
        <w:tc>
          <w:tcPr>
            <w:tcW w:w="675"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kern w:val="0"/>
                <w:sz w:val="21"/>
                <w:szCs w:val="21"/>
              </w:rPr>
            </w:pPr>
            <w:r>
              <w:rPr>
                <w:rFonts w:ascii="宋体" w:hAnsi="宋体" w:cs="宋体" w:hint="eastAsia"/>
                <w:kern w:val="0"/>
                <w:sz w:val="21"/>
                <w:szCs w:val="21"/>
              </w:rPr>
              <w:t>3</w:t>
            </w:r>
          </w:p>
        </w:tc>
        <w:tc>
          <w:tcPr>
            <w:tcW w:w="2694"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kern w:val="0"/>
                <w:sz w:val="21"/>
                <w:szCs w:val="21"/>
              </w:rPr>
            </w:pPr>
            <w:r>
              <w:rPr>
                <w:rFonts w:ascii="宋体" w:hAnsi="宋体" w:cs="宋体" w:hint="eastAsia"/>
                <w:kern w:val="0"/>
                <w:sz w:val="21"/>
                <w:szCs w:val="21"/>
              </w:rPr>
              <w:t>响应文件内容</w:t>
            </w:r>
          </w:p>
        </w:tc>
        <w:tc>
          <w:tcPr>
            <w:tcW w:w="6259" w:type="dxa"/>
            <w:tcBorders>
              <w:top w:val="single" w:sz="4" w:space="0" w:color="auto"/>
              <w:left w:val="single" w:sz="4" w:space="0" w:color="auto"/>
              <w:bottom w:val="single" w:sz="4" w:space="0" w:color="auto"/>
              <w:right w:val="single" w:sz="4" w:space="0" w:color="auto"/>
              <w:tl2br w:val="nil"/>
              <w:tr2bl w:val="nil"/>
            </w:tcBorders>
            <w:vAlign w:val="center"/>
          </w:tcPr>
          <w:p>
            <w:pPr>
              <w:pStyle w:val="a7"/>
              <w:spacing w:line="420" w:lineRule="exact"/>
              <w:rPr>
                <w:rFonts w:ascii="宋体" w:hAnsi="宋体" w:cs="宋体"/>
                <w:kern w:val="0"/>
                <w:sz w:val="21"/>
                <w:szCs w:val="21"/>
              </w:rPr>
            </w:pPr>
            <w:r>
              <w:rPr>
                <w:rFonts w:ascii="宋体" w:hAnsi="宋体" w:cs="宋体" w:hint="eastAsia"/>
                <w:kern w:val="0"/>
                <w:sz w:val="21"/>
                <w:szCs w:val="21"/>
              </w:rPr>
              <w:t>对竞争性谈判文件第二章规定的谈判内容进行实质性响应。</w:t>
            </w:r>
          </w:p>
        </w:tc>
      </w:tr>
      <w:tr>
        <w:trPr>
          <w:trHeight w:val="300"/>
        </w:trPr>
        <w:tc>
          <w:tcPr>
            <w:tcW w:w="675"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kern w:val="0"/>
                <w:sz w:val="21"/>
                <w:szCs w:val="21"/>
              </w:rPr>
            </w:pPr>
          </w:p>
        </w:tc>
        <w:tc>
          <w:tcPr>
            <w:tcW w:w="2694"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kern w:val="0"/>
                <w:sz w:val="21"/>
                <w:szCs w:val="21"/>
              </w:rPr>
            </w:pPr>
            <w:r>
              <w:rPr>
                <w:rFonts w:ascii="宋体" w:hAnsi="宋体" w:cs="宋体" w:hint="eastAsia"/>
                <w:kern w:val="0"/>
                <w:sz w:val="21"/>
                <w:szCs w:val="21"/>
              </w:rPr>
              <w:t>谈判有效期</w:t>
            </w:r>
          </w:p>
        </w:tc>
        <w:tc>
          <w:tcPr>
            <w:tcW w:w="625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kern w:val="0"/>
                <w:sz w:val="21"/>
                <w:szCs w:val="21"/>
              </w:rPr>
            </w:pPr>
            <w:r>
              <w:rPr>
                <w:rFonts w:ascii="宋体" w:hAnsi="宋体" w:cs="宋体" w:hint="eastAsia"/>
                <w:kern w:val="0"/>
                <w:sz w:val="21"/>
                <w:szCs w:val="21"/>
              </w:rPr>
              <w:t>响应文件及有关承诺文件有效期为提交响应文件截止时间起</w:t>
            </w:r>
            <w:r>
              <w:rPr>
                <w:rFonts w:ascii="宋体" w:hAnsi="宋体" w:cs="宋体"/>
                <w:kern w:val="0"/>
                <w:sz w:val="21"/>
                <w:szCs w:val="21"/>
              </w:rPr>
              <w:t>6</w:t>
            </w:r>
            <w:r>
              <w:rPr>
                <w:rFonts w:ascii="宋体" w:hAnsi="宋体" w:cs="宋体" w:hint="eastAsia"/>
                <w:kern w:val="0"/>
                <w:sz w:val="21"/>
                <w:szCs w:val="21"/>
              </w:rPr>
              <w:t>0天。</w:t>
            </w:r>
          </w:p>
        </w:tc>
      </w:tr>
    </w:tbl>
    <w:p>
      <w:pPr>
        <w:pStyle w:val="20"/>
        <w:spacing w:line="420" w:lineRule="exact"/>
        <w:ind w:firstLineChars="200" w:firstLine="480"/>
        <w:rPr>
          <w:rFonts w:ascii="宋体" w:hAnsi="宋体" w:cs="宋体"/>
          <w:sz w:val="24"/>
        </w:rPr>
      </w:pPr>
      <w:r>
        <w:rPr>
          <w:rFonts w:ascii="宋体" w:hAnsi="宋体" w:cs="宋体" w:hint="eastAsia"/>
          <w:sz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0"/>
        <w:spacing w:line="420" w:lineRule="exact"/>
        <w:ind w:firstLineChars="200" w:firstLine="480"/>
        <w:rPr>
          <w:rFonts w:ascii="宋体" w:hAnsi="宋体" w:cs="宋体"/>
          <w:sz w:val="24"/>
        </w:rPr>
      </w:pPr>
      <w:r>
        <w:rPr>
          <w:rFonts w:ascii="宋体" w:hAnsi="宋体" w:cs="宋体" w:hint="eastAsia"/>
          <w:sz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pStyle w:val="20"/>
        <w:spacing w:line="420" w:lineRule="exact"/>
        <w:ind w:firstLineChars="200" w:firstLine="480"/>
        <w:rPr>
          <w:rFonts w:ascii="宋体" w:hAnsi="宋体" w:cs="宋体"/>
          <w:sz w:val="24"/>
        </w:rPr>
      </w:pPr>
      <w:r>
        <w:rPr>
          <w:rFonts w:ascii="宋体" w:hAnsi="宋体" w:cs="宋体" w:hint="eastAsia"/>
          <w:sz w:val="24"/>
        </w:rPr>
        <w:t>（四）在谈判过程中谈判的任何一方不得向他人透露与谈判有关的技术资料、价格或其他信息。</w:t>
      </w:r>
    </w:p>
    <w:p>
      <w:pPr>
        <w:pStyle w:val="20"/>
        <w:spacing w:line="420" w:lineRule="exact"/>
        <w:ind w:firstLineChars="200" w:firstLine="480"/>
        <w:rPr>
          <w:rFonts w:ascii="宋体" w:hAnsi="宋体" w:cs="宋体"/>
          <w:sz w:val="24"/>
        </w:rPr>
      </w:pPr>
      <w:r>
        <w:rPr>
          <w:rFonts w:ascii="宋体" w:hAnsi="宋体" w:cs="宋体" w:hint="eastAsia"/>
          <w:sz w:val="24"/>
        </w:rPr>
        <w:t>（五）在谈判过程中，谈判小组可以根据竞争性谈判文件和谈判情况实质性变动采购需求中的技术（质量）、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0"/>
        <w:spacing w:line="420" w:lineRule="exact"/>
        <w:ind w:firstLineChars="200" w:firstLine="480"/>
        <w:rPr>
          <w:rFonts w:ascii="宋体" w:hAnsi="宋体" w:cs="宋体"/>
          <w:sz w:val="24"/>
        </w:rPr>
      </w:pPr>
      <w:r>
        <w:rPr>
          <w:rFonts w:ascii="宋体" w:hAnsi="宋体" w:cs="宋体" w:hint="eastAsia"/>
          <w:sz w:val="24"/>
        </w:rPr>
        <w:lastRenderedPageBreak/>
        <w:t>（六）供应商在谈判时作出的所有书面承诺须由法定代表人（或其授权代表）或自然人（供应商为自然人）签署。</w:t>
      </w:r>
    </w:p>
    <w:p>
      <w:pPr>
        <w:pStyle w:val="20"/>
        <w:spacing w:line="420" w:lineRule="exact"/>
        <w:ind w:firstLineChars="200" w:firstLine="480"/>
        <w:rPr>
          <w:rFonts w:ascii="宋体" w:hAnsi="宋体" w:cs="宋体"/>
          <w:sz w:val="24"/>
        </w:rPr>
      </w:pPr>
      <w:r>
        <w:rPr>
          <w:rFonts w:ascii="宋体" w:hAnsi="宋体" w:cs="宋体" w:hint="eastAsia"/>
          <w:sz w:val="24"/>
        </w:rPr>
        <w:t>（七）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pPr>
        <w:spacing w:line="420" w:lineRule="exact"/>
        <w:ind w:firstLineChars="150" w:firstLine="360"/>
        <w:rPr>
          <w:rFonts w:ascii="宋体" w:hAnsi="宋体" w:cs="宋体"/>
          <w:sz w:val="24"/>
          <w:szCs w:val="24"/>
        </w:rPr>
      </w:pPr>
      <w:r>
        <w:rPr>
          <w:rFonts w:ascii="宋体" w:hAnsi="宋体" w:cs="宋体" w:hint="eastAsia"/>
          <w:sz w:val="24"/>
          <w:szCs w:val="24"/>
        </w:rPr>
        <w:t>（八）评审的依据为竞争性谈判文件和响应文件（含有效的补充文件）。谈判小组判断响应文件对竞争性谈判文件的响应，仅基于响应文件本身而不靠外部证据。</w:t>
      </w:r>
    </w:p>
    <w:p>
      <w:pPr>
        <w:pStyle w:val="3"/>
      </w:pPr>
      <w:bookmarkStart w:id="81" w:name="_Toc106034642"/>
      <w:bookmarkStart w:id="82" w:name="_Toc11713"/>
      <w:bookmarkStart w:id="83" w:name="_Toc65660351"/>
      <w:bookmarkStart w:id="84" w:name="_Toc30639"/>
      <w:bookmarkStart w:id="85" w:name="_Toc64732013"/>
      <w:r>
        <w:rPr>
          <w:rFonts w:hint="eastAsia"/>
        </w:rPr>
        <w:t>二、评定成交的标准</w:t>
      </w:r>
      <w:bookmarkEnd w:id="81"/>
      <w:bookmarkEnd w:id="82"/>
      <w:bookmarkEnd w:id="83"/>
      <w:bookmarkEnd w:id="84"/>
      <w:bookmarkEnd w:id="85"/>
    </w:p>
    <w:p>
      <w:pPr>
        <w:pStyle w:val="20"/>
        <w:spacing w:line="400" w:lineRule="exact"/>
        <w:ind w:firstLineChars="200" w:firstLine="480"/>
        <w:rPr>
          <w:rFonts w:ascii="宋体" w:hAnsi="宋体" w:cs="宋体"/>
          <w:sz w:val="24"/>
        </w:rPr>
      </w:pPr>
      <w:r>
        <w:rPr>
          <w:rFonts w:ascii="宋体" w:hAnsi="宋体" w:cs="宋体" w:hint="eastAsia"/>
          <w:sz w:val="24"/>
        </w:rPr>
        <w:t>（一）谈判小组将依照本竞争性谈判文件相关规定对技术（质量）和服务均能满足竞争性谈判实质性响应要求的供应商所提交的最后报价进行价格排序，并依据价格按照由低到高的顺序提出3名以上成交候选人，并编写评审报告。</w:t>
      </w:r>
    </w:p>
    <w:p>
      <w:pPr>
        <w:pStyle w:val="20"/>
        <w:spacing w:line="420" w:lineRule="exact"/>
        <w:ind w:firstLineChars="200" w:firstLine="480"/>
        <w:rPr>
          <w:rFonts w:ascii="宋体" w:hAnsi="宋体" w:cs="宋体"/>
          <w:sz w:val="24"/>
        </w:rPr>
      </w:pPr>
      <w:r>
        <w:rPr>
          <w:rFonts w:ascii="宋体" w:hAnsi="宋体" w:cs="宋体" w:hint="eastAsia"/>
          <w:sz w:val="24"/>
        </w:rPr>
        <w:t>（二）若供应商的最后折合价格分相同，按技术（质量）的优劣顺序排列；以上都相同的，按服务条款的优劣顺序排列。</w:t>
      </w:r>
    </w:p>
    <w:p>
      <w:pPr>
        <w:snapToGrid w:val="0"/>
        <w:spacing w:line="420" w:lineRule="exact"/>
        <w:ind w:firstLineChars="200" w:firstLine="480"/>
        <w:rPr>
          <w:rFonts w:ascii="宋体" w:hAnsi="宋体" w:cs="宋体"/>
          <w:sz w:val="24"/>
          <w:szCs w:val="24"/>
        </w:rPr>
      </w:pPr>
      <w:r>
        <w:rPr>
          <w:rFonts w:ascii="宋体" w:hAnsi="宋体" w:cs="宋体" w:hint="eastAsia"/>
          <w:sz w:val="24"/>
          <w:szCs w:val="24"/>
        </w:rPr>
        <w:t>（三）成交价格=成交供应商的最后报价。</w:t>
      </w:r>
    </w:p>
    <w:p>
      <w:pPr>
        <w:pStyle w:val="3"/>
      </w:pPr>
      <w:bookmarkStart w:id="86" w:name="_Toc12644"/>
      <w:bookmarkStart w:id="87" w:name="_Toc29113"/>
      <w:bookmarkStart w:id="88" w:name="_Toc106034643"/>
      <w:bookmarkStart w:id="89" w:name="_Toc65660352"/>
      <w:r>
        <w:rPr>
          <w:rFonts w:hint="eastAsia"/>
        </w:rPr>
        <w:t>三、无效谈判</w:t>
      </w:r>
      <w:bookmarkEnd w:id="86"/>
      <w:bookmarkEnd w:id="87"/>
      <w:bookmarkEnd w:id="88"/>
      <w:bookmarkEnd w:id="89"/>
    </w:p>
    <w:p>
      <w:pPr>
        <w:snapToGrid w:val="0"/>
        <w:spacing w:line="420" w:lineRule="exact"/>
        <w:ind w:firstLineChars="200" w:firstLine="480"/>
        <w:rPr>
          <w:rFonts w:ascii="宋体" w:hAnsi="宋体" w:cs="宋体"/>
          <w:sz w:val="24"/>
          <w:szCs w:val="24"/>
        </w:rPr>
      </w:pPr>
      <w:r>
        <w:rPr>
          <w:rFonts w:ascii="宋体" w:hAnsi="宋体" w:cs="宋体" w:hint="eastAsia"/>
          <w:sz w:val="24"/>
          <w:szCs w:val="24"/>
        </w:rPr>
        <w:t>供应商发生以下条款情况之一者，视为无效谈判：</w:t>
      </w:r>
    </w:p>
    <w:p>
      <w:pPr>
        <w:pStyle w:val="20"/>
        <w:spacing w:line="420" w:lineRule="exact"/>
        <w:ind w:firstLineChars="200" w:firstLine="480"/>
        <w:rPr>
          <w:rFonts w:ascii="宋体" w:hAnsi="宋体" w:cs="宋体"/>
          <w:sz w:val="24"/>
        </w:rPr>
      </w:pPr>
      <w:r>
        <w:rPr>
          <w:rFonts w:ascii="宋体" w:hAnsi="宋体" w:cs="宋体" w:hint="eastAsia"/>
          <w:sz w:val="24"/>
        </w:rPr>
        <w:t>（一）供应商不符合规定的资格条件的；</w:t>
      </w:r>
    </w:p>
    <w:p>
      <w:pPr>
        <w:pStyle w:val="20"/>
        <w:spacing w:line="420" w:lineRule="exact"/>
        <w:ind w:firstLineChars="200" w:firstLine="480"/>
        <w:rPr>
          <w:rFonts w:ascii="宋体" w:hAnsi="宋体" w:cs="宋体"/>
          <w:sz w:val="24"/>
        </w:rPr>
      </w:pPr>
      <w:r>
        <w:rPr>
          <w:rFonts w:ascii="宋体" w:hAnsi="宋体" w:cs="宋体" w:hint="eastAsia"/>
          <w:sz w:val="24"/>
        </w:rPr>
        <w:t>（二）供应商未通过实质性响应审查的；</w:t>
      </w:r>
    </w:p>
    <w:p>
      <w:pPr>
        <w:pStyle w:val="20"/>
        <w:spacing w:line="420" w:lineRule="exact"/>
        <w:ind w:firstLineChars="200" w:firstLine="480"/>
        <w:rPr>
          <w:rFonts w:ascii="宋体" w:hAnsi="宋体" w:cs="宋体"/>
          <w:sz w:val="24"/>
        </w:rPr>
      </w:pPr>
      <w:r>
        <w:rPr>
          <w:rFonts w:ascii="宋体" w:hAnsi="宋体" w:cs="宋体" w:hint="eastAsia"/>
          <w:sz w:val="24"/>
        </w:rPr>
        <w:t>（三）供应商的法定代表人（或其授权代表）或自然人未参加谈判的；</w:t>
      </w:r>
    </w:p>
    <w:p>
      <w:pPr>
        <w:pStyle w:val="20"/>
        <w:spacing w:line="420" w:lineRule="exact"/>
        <w:ind w:firstLineChars="200" w:firstLine="480"/>
        <w:rPr>
          <w:rFonts w:ascii="宋体" w:hAnsi="宋体" w:cs="宋体"/>
          <w:sz w:val="24"/>
        </w:rPr>
      </w:pPr>
      <w:r>
        <w:rPr>
          <w:rFonts w:ascii="宋体" w:hAnsi="宋体" w:cs="宋体" w:hint="eastAsia"/>
          <w:sz w:val="24"/>
        </w:rPr>
        <w:t>（四）供应商所提交的响应文件未按“第六章响应文件格式要求”要求签署或盖章的；</w:t>
      </w:r>
    </w:p>
    <w:p>
      <w:pPr>
        <w:pStyle w:val="20"/>
        <w:spacing w:line="420" w:lineRule="exact"/>
        <w:ind w:firstLineChars="200" w:firstLine="480"/>
        <w:rPr>
          <w:rFonts w:ascii="宋体" w:hAnsi="宋体" w:cs="宋体"/>
          <w:sz w:val="24"/>
        </w:rPr>
      </w:pPr>
      <w:r>
        <w:rPr>
          <w:rFonts w:ascii="宋体" w:hAnsi="宋体" w:cs="宋体" w:hint="eastAsia"/>
          <w:sz w:val="24"/>
        </w:rPr>
        <w:t>（五）供应商的最后报价超过采购预算或最高限价的；</w:t>
      </w:r>
    </w:p>
    <w:p>
      <w:pPr>
        <w:pStyle w:val="20"/>
        <w:spacing w:line="420" w:lineRule="exact"/>
        <w:ind w:firstLineChars="200" w:firstLine="480"/>
        <w:rPr>
          <w:rFonts w:ascii="宋体" w:hAnsi="宋体" w:cs="宋体"/>
          <w:sz w:val="24"/>
        </w:rPr>
      </w:pPr>
      <w:r>
        <w:rPr>
          <w:rFonts w:ascii="宋体" w:hAnsi="宋体" w:cs="宋体" w:hint="eastAsia"/>
          <w:sz w:val="24"/>
        </w:rPr>
        <w:t>（六）供应商不接受谈判小组修正后的价格的；</w:t>
      </w:r>
    </w:p>
    <w:p>
      <w:pPr>
        <w:pStyle w:val="20"/>
        <w:spacing w:line="420" w:lineRule="exact"/>
        <w:ind w:firstLineChars="200" w:firstLine="480"/>
        <w:rPr>
          <w:rFonts w:ascii="宋体" w:hAnsi="宋体" w:cs="宋体"/>
          <w:sz w:val="24"/>
        </w:rPr>
      </w:pPr>
      <w:r>
        <w:rPr>
          <w:rFonts w:ascii="宋体" w:hAnsi="宋体" w:cs="宋体" w:hint="eastAsia"/>
          <w:sz w:val="24"/>
        </w:rPr>
        <w:t>（七）单位负责人为同一人或者存在直接控股、管理关系的不同供应商，参加同一合同项（包）谈判的；</w:t>
      </w:r>
    </w:p>
    <w:p>
      <w:pPr>
        <w:pStyle w:val="20"/>
        <w:spacing w:line="420" w:lineRule="exact"/>
        <w:ind w:firstLineChars="200" w:firstLine="480"/>
        <w:rPr>
          <w:rFonts w:ascii="宋体" w:hAnsi="宋体" w:cs="宋体"/>
          <w:sz w:val="24"/>
        </w:rPr>
      </w:pPr>
      <w:r>
        <w:rPr>
          <w:rFonts w:ascii="宋体" w:hAnsi="宋体" w:cs="宋体" w:hint="eastAsia"/>
          <w:sz w:val="24"/>
        </w:rPr>
        <w:t>（八）为采购项目提供整体设计、规范编制或者项目管理、监理、检测等服务的供应商再参加该采购项目的其他采购活动的；</w:t>
      </w:r>
    </w:p>
    <w:p>
      <w:pPr>
        <w:pStyle w:val="20"/>
        <w:spacing w:line="420" w:lineRule="exact"/>
        <w:ind w:firstLineChars="200" w:firstLine="480"/>
        <w:rPr>
          <w:rFonts w:ascii="宋体" w:hAnsi="宋体" w:cs="宋体"/>
          <w:sz w:val="24"/>
        </w:rPr>
      </w:pPr>
      <w:r>
        <w:rPr>
          <w:rFonts w:ascii="宋体" w:hAnsi="宋体" w:cs="宋体" w:hint="eastAsia"/>
          <w:sz w:val="24"/>
        </w:rPr>
        <w:t>（九）同一合同项（包）下的货物，制造商参与谈判，再委托代理商参与谈判的；</w:t>
      </w:r>
    </w:p>
    <w:p>
      <w:pPr>
        <w:pStyle w:val="20"/>
        <w:spacing w:line="420" w:lineRule="exact"/>
        <w:ind w:firstLineChars="200" w:firstLine="480"/>
        <w:rPr>
          <w:rFonts w:ascii="宋体" w:hAnsi="宋体" w:cs="宋体"/>
          <w:sz w:val="24"/>
        </w:rPr>
      </w:pPr>
      <w:r>
        <w:rPr>
          <w:rFonts w:ascii="宋体" w:hAnsi="宋体" w:cs="宋体" w:hint="eastAsia"/>
          <w:sz w:val="24"/>
        </w:rPr>
        <w:t>（十）供应商响应文件内容有与国家现行法律法规相违背的内容，或附有采购人无法接受条件的；</w:t>
      </w:r>
    </w:p>
    <w:p>
      <w:pPr>
        <w:snapToGrid w:val="0"/>
        <w:spacing w:line="420" w:lineRule="exact"/>
        <w:ind w:firstLineChars="200" w:firstLine="480"/>
        <w:rPr>
          <w:rFonts w:ascii="宋体" w:hAnsi="宋体" w:cs="宋体"/>
          <w:sz w:val="24"/>
          <w:szCs w:val="24"/>
        </w:rPr>
      </w:pPr>
      <w:r>
        <w:rPr>
          <w:rFonts w:ascii="宋体" w:hAnsi="宋体" w:cs="宋体" w:hint="eastAsia"/>
          <w:sz w:val="24"/>
          <w:szCs w:val="24"/>
        </w:rPr>
        <w:t>（十一）法律、法规和竞争性谈判文件规定的其他无效情形。</w:t>
      </w:r>
    </w:p>
    <w:p>
      <w:pPr>
        <w:pStyle w:val="3"/>
      </w:pPr>
      <w:bookmarkStart w:id="90" w:name="_Toc65660353"/>
      <w:bookmarkStart w:id="91" w:name="_Toc28422"/>
      <w:bookmarkStart w:id="92" w:name="_Toc29298"/>
      <w:bookmarkStart w:id="93" w:name="_Toc106034644"/>
      <w:r>
        <w:rPr>
          <w:rFonts w:hint="eastAsia"/>
        </w:rPr>
        <w:t>四、采购终止</w:t>
      </w:r>
      <w:bookmarkEnd w:id="90"/>
      <w:bookmarkEnd w:id="91"/>
      <w:bookmarkEnd w:id="92"/>
      <w:bookmarkEnd w:id="93"/>
    </w:p>
    <w:p>
      <w:pPr>
        <w:snapToGrid w:val="0"/>
        <w:spacing w:line="420" w:lineRule="exact"/>
        <w:ind w:firstLineChars="200" w:firstLine="480"/>
        <w:rPr>
          <w:rFonts w:ascii="宋体" w:hAnsi="宋体" w:cs="宋体"/>
          <w:sz w:val="24"/>
          <w:szCs w:val="24"/>
        </w:rPr>
      </w:pPr>
      <w:r>
        <w:rPr>
          <w:rFonts w:ascii="宋体" w:hAnsi="宋体" w:cs="宋体" w:hint="eastAsia"/>
          <w:sz w:val="24"/>
          <w:szCs w:val="24"/>
        </w:rPr>
        <w:t>出现下列情形之一的，采购人或者采购代理机构应当终止竞争性谈判采购活动，发布</w:t>
      </w:r>
      <w:r>
        <w:rPr>
          <w:rFonts w:ascii="宋体" w:hAnsi="宋体" w:cs="宋体" w:hint="eastAsia"/>
          <w:sz w:val="24"/>
          <w:szCs w:val="24"/>
        </w:rPr>
        <w:lastRenderedPageBreak/>
        <w:t>项目终止公告并说明原因，重新开展采购活动：</w:t>
      </w:r>
    </w:p>
    <w:p>
      <w:pPr>
        <w:snapToGrid w:val="0"/>
        <w:spacing w:line="420" w:lineRule="exact"/>
        <w:ind w:firstLineChars="200" w:firstLine="480"/>
        <w:rPr>
          <w:rFonts w:ascii="宋体" w:hAnsi="宋体" w:cs="宋体"/>
          <w:sz w:val="24"/>
          <w:szCs w:val="24"/>
        </w:rPr>
      </w:pPr>
      <w:r>
        <w:rPr>
          <w:rFonts w:ascii="宋体" w:hAnsi="宋体" w:cs="宋体" w:hint="eastAsia"/>
          <w:sz w:val="24"/>
          <w:szCs w:val="24"/>
        </w:rPr>
        <w:t>（一）因情况变化，不再符合规定的竞争性谈判采购方式适用情形的；</w:t>
      </w:r>
    </w:p>
    <w:p>
      <w:pPr>
        <w:snapToGrid w:val="0"/>
        <w:spacing w:line="420" w:lineRule="exact"/>
        <w:ind w:firstLineChars="200" w:firstLine="480"/>
        <w:rPr>
          <w:rFonts w:ascii="宋体" w:hAnsi="宋体" w:cs="宋体"/>
          <w:sz w:val="24"/>
          <w:szCs w:val="24"/>
        </w:rPr>
      </w:pPr>
      <w:r>
        <w:rPr>
          <w:rFonts w:ascii="宋体" w:hAnsi="宋体" w:cs="宋体" w:hint="eastAsia"/>
          <w:sz w:val="24"/>
          <w:szCs w:val="24"/>
        </w:rPr>
        <w:t>（二）出现影响采购公正的违法、违规行为的；</w:t>
      </w:r>
    </w:p>
    <w:p>
      <w:pPr>
        <w:snapToGrid w:val="0"/>
        <w:spacing w:line="420" w:lineRule="exact"/>
        <w:ind w:firstLineChars="200" w:firstLine="480"/>
        <w:rPr>
          <w:rFonts w:ascii="宋体" w:hAnsi="宋体" w:cs="宋体"/>
          <w:sz w:val="24"/>
          <w:szCs w:val="24"/>
        </w:rPr>
      </w:pPr>
      <w:r>
        <w:rPr>
          <w:rFonts w:ascii="宋体" w:hAnsi="宋体" w:cs="宋体" w:hint="eastAsia"/>
          <w:sz w:val="24"/>
          <w:szCs w:val="24"/>
        </w:rPr>
        <w:t>（三）在采购过程中符合竞争要求的供应商或者报价未超过采购预算的供应商不足3家的，但《政府采购非招标采购方式管理办法》第二十七条第二款规定的情形除外。</w:t>
      </w:r>
    </w:p>
    <w:p>
      <w:pPr>
        <w:pStyle w:val="2"/>
        <w:spacing w:before="0" w:after="0" w:line="600" w:lineRule="exact"/>
        <w:jc w:val="center"/>
        <w:rPr>
          <w:rFonts w:ascii="宋体" w:eastAsia="宋体" w:hAnsi="宋体" w:cs="宋体"/>
        </w:rPr>
      </w:pPr>
      <w:bookmarkStart w:id="94" w:name="_Toc139893364"/>
      <w:r>
        <w:rPr>
          <w:rFonts w:ascii="宋体" w:eastAsia="宋体" w:hAnsi="宋体" w:cs="宋体" w:hint="eastAsia"/>
        </w:rPr>
        <w:t xml:space="preserve">第四章  </w:t>
      </w:r>
      <w:bookmarkEnd w:id="70"/>
      <w:bookmarkEnd w:id="71"/>
      <w:bookmarkEnd w:id="72"/>
      <w:bookmarkEnd w:id="73"/>
      <w:r>
        <w:rPr>
          <w:rFonts w:ascii="宋体" w:eastAsia="宋体" w:hAnsi="宋体" w:cs="宋体" w:hint="eastAsia"/>
        </w:rPr>
        <w:t>供应商须知</w:t>
      </w:r>
      <w:bookmarkEnd w:id="94"/>
    </w:p>
    <w:p>
      <w:pPr>
        <w:pStyle w:val="3"/>
      </w:pPr>
      <w:bookmarkStart w:id="95" w:name="_Toc5290"/>
      <w:bookmarkStart w:id="96" w:name="_Toc16524"/>
      <w:bookmarkStart w:id="97" w:name="_Toc106034646"/>
      <w:bookmarkStart w:id="98" w:name="_Toc65660355"/>
      <w:r>
        <w:rPr>
          <w:rFonts w:hint="eastAsia"/>
        </w:rPr>
        <w:t>一、谈判费用</w:t>
      </w:r>
      <w:bookmarkEnd w:id="95"/>
      <w:bookmarkEnd w:id="96"/>
      <w:bookmarkEnd w:id="97"/>
      <w:bookmarkEnd w:id="98"/>
    </w:p>
    <w:p>
      <w:pPr>
        <w:pStyle w:val="10"/>
        <w:spacing w:line="400" w:lineRule="exact"/>
        <w:ind w:firstLineChars="200" w:firstLine="480"/>
        <w:rPr>
          <w:rFonts w:hAnsi="宋体" w:cs="宋体"/>
          <w:sz w:val="24"/>
          <w:szCs w:val="24"/>
        </w:rPr>
      </w:pPr>
      <w:r>
        <w:rPr>
          <w:rFonts w:hAnsi="宋体" w:cs="宋体" w:hint="eastAsia"/>
          <w:sz w:val="24"/>
          <w:szCs w:val="24"/>
        </w:rPr>
        <w:t>参与谈判的供应商应承担其编制响应文件与递交响应文件所涉及的一切费用，不论谈判结果如何，采购人和采购代理机构在任何情况下无义务也无责任承担这些费用。</w:t>
      </w:r>
    </w:p>
    <w:p>
      <w:pPr>
        <w:pStyle w:val="3"/>
      </w:pPr>
      <w:bookmarkStart w:id="99" w:name="_Toc5915"/>
      <w:bookmarkStart w:id="100" w:name="_Toc106034647"/>
      <w:bookmarkStart w:id="101" w:name="_Toc65660356"/>
      <w:bookmarkStart w:id="102" w:name="_Toc31739"/>
      <w:r>
        <w:rPr>
          <w:rFonts w:hint="eastAsia"/>
        </w:rPr>
        <w:t>二、竞争性谈判文件</w:t>
      </w:r>
      <w:bookmarkEnd w:id="99"/>
      <w:bookmarkEnd w:id="100"/>
      <w:bookmarkEnd w:id="101"/>
      <w:bookmarkEnd w:id="102"/>
      <w:r>
        <w:rPr>
          <w:rFonts w:hint="eastAsia"/>
        </w:rPr>
        <w:tab/>
      </w:r>
    </w:p>
    <w:p>
      <w:pPr>
        <w:snapToGrid w:val="0"/>
        <w:spacing w:line="400" w:lineRule="exact"/>
        <w:ind w:firstLineChars="150" w:firstLine="360"/>
        <w:rPr>
          <w:rFonts w:ascii="宋体" w:hAnsi="宋体" w:cs="宋体"/>
          <w:sz w:val="24"/>
          <w:szCs w:val="24"/>
        </w:rPr>
      </w:pPr>
      <w:r>
        <w:rPr>
          <w:rFonts w:ascii="宋体" w:hAnsi="宋体" w:cs="宋体" w:hint="eastAsia"/>
          <w:sz w:val="24"/>
          <w:szCs w:val="24"/>
        </w:rPr>
        <w:t>（一）竞争性谈判文件由竞争性谈判邀请书、项目技术（质量）需求、项目服务需求、采购程序、评定成交的标准、无效谈判及采购终止、供应商须知、合同草案条款、响应文件格式要求七部分组成。</w:t>
      </w:r>
    </w:p>
    <w:p>
      <w:pPr>
        <w:snapToGrid w:val="0"/>
        <w:spacing w:line="400" w:lineRule="exact"/>
        <w:ind w:firstLineChars="150" w:firstLine="360"/>
        <w:rPr>
          <w:rFonts w:ascii="宋体" w:hAnsi="宋体" w:cs="宋体"/>
          <w:sz w:val="24"/>
          <w:szCs w:val="24"/>
        </w:rPr>
      </w:pPr>
      <w:r>
        <w:rPr>
          <w:rFonts w:ascii="宋体" w:hAnsi="宋体" w:cs="宋体" w:hint="eastAsia"/>
          <w:sz w:val="24"/>
          <w:szCs w:val="24"/>
        </w:rPr>
        <w:t>（二）采购人（或采购代理机构）所作的一切有效的书面通知、修改及补充，都是竞争性谈判文件不可分割的部分。</w:t>
      </w:r>
    </w:p>
    <w:p>
      <w:pPr>
        <w:snapToGrid w:val="0"/>
        <w:spacing w:line="400" w:lineRule="exact"/>
        <w:ind w:firstLineChars="150" w:firstLine="360"/>
        <w:rPr>
          <w:rFonts w:ascii="宋体" w:hAnsi="宋体" w:cs="宋体"/>
          <w:sz w:val="24"/>
          <w:szCs w:val="24"/>
        </w:rPr>
      </w:pPr>
      <w:r>
        <w:rPr>
          <w:rFonts w:ascii="宋体" w:hAnsi="宋体" w:cs="宋体" w:hint="eastAsia"/>
          <w:sz w:val="24"/>
          <w:szCs w:val="24"/>
        </w:rPr>
        <w:t>（三）本竞争性谈判文件中，谈判小组根据与供应商谈判情况可能实质性变动的内容为竞争性谈判文件第二、三、六章全部内容。</w:t>
      </w:r>
    </w:p>
    <w:p>
      <w:pPr>
        <w:pStyle w:val="3"/>
      </w:pPr>
      <w:bookmarkStart w:id="103" w:name="_Toc106034648"/>
      <w:bookmarkStart w:id="104" w:name="_Toc9532"/>
      <w:bookmarkStart w:id="105" w:name="_Toc3061"/>
      <w:bookmarkStart w:id="106" w:name="_Toc65660357"/>
      <w:r>
        <w:rPr>
          <w:rFonts w:hint="eastAsia"/>
        </w:rPr>
        <w:t>三、谈判要求</w:t>
      </w:r>
      <w:bookmarkEnd w:id="103"/>
      <w:bookmarkEnd w:id="104"/>
      <w:bookmarkEnd w:id="105"/>
      <w:bookmarkEnd w:id="106"/>
    </w:p>
    <w:p>
      <w:pPr>
        <w:rPr>
          <w:rFonts w:ascii="宋体" w:hAnsi="宋体" w:cs="宋体"/>
          <w:sz w:val="24"/>
          <w:szCs w:val="24"/>
        </w:rPr>
      </w:pPr>
      <w:bookmarkStart w:id="107" w:name="_Toc12353"/>
      <w:r>
        <w:rPr>
          <w:rFonts w:ascii="宋体" w:hAnsi="宋体" w:cs="宋体" w:hint="eastAsia"/>
          <w:sz w:val="24"/>
          <w:szCs w:val="24"/>
        </w:rPr>
        <w:t>（一）响应文件</w:t>
      </w:r>
      <w:bookmarkEnd w:id="107"/>
    </w:p>
    <w:p>
      <w:pPr>
        <w:spacing w:line="400" w:lineRule="exact"/>
        <w:ind w:firstLineChars="200" w:firstLine="480"/>
        <w:rPr>
          <w:rFonts w:ascii="宋体" w:hAnsi="宋体" w:cs="宋体"/>
          <w:sz w:val="24"/>
          <w:szCs w:val="24"/>
        </w:rPr>
      </w:pPr>
      <w:r>
        <w:rPr>
          <w:rFonts w:ascii="宋体" w:hAnsi="宋体" w:cs="宋体" w:hint="eastAsia"/>
          <w:sz w:val="24"/>
          <w:szCs w:val="24"/>
        </w:rPr>
        <w:t>供应商应当按照竞争性谈判文件的要求编制响应文件，并对竞争性谈判文件提出的要求和条件作出实质性响应，响应文件原则上采用软面订本。</w:t>
      </w:r>
      <w:r>
        <w:rPr>
          <w:rFonts w:ascii="宋体" w:hAnsi="宋体" w:cs="宋体" w:hint="eastAsia"/>
          <w:b/>
          <w:bCs/>
          <w:sz w:val="24"/>
          <w:szCs w:val="24"/>
        </w:rPr>
        <w:t>同时应编制完整的页码、目录。</w:t>
      </w:r>
    </w:p>
    <w:p>
      <w:pPr>
        <w:spacing w:line="400" w:lineRule="exact"/>
        <w:ind w:firstLineChars="200" w:firstLine="480"/>
        <w:rPr>
          <w:rFonts w:ascii="宋体" w:hAnsi="宋体" w:cs="宋体"/>
          <w:sz w:val="24"/>
          <w:szCs w:val="24"/>
        </w:rPr>
      </w:pPr>
      <w:r>
        <w:rPr>
          <w:rFonts w:ascii="宋体" w:hAnsi="宋体" w:cs="宋体" w:hint="eastAsia"/>
          <w:sz w:val="24"/>
          <w:szCs w:val="24"/>
        </w:rPr>
        <w:t>1.响应文件组成</w:t>
      </w:r>
    </w:p>
    <w:p>
      <w:pPr>
        <w:spacing w:line="400" w:lineRule="exact"/>
        <w:ind w:firstLineChars="200" w:firstLine="480"/>
        <w:rPr>
          <w:rFonts w:ascii="宋体" w:hAnsi="宋体" w:cs="宋体"/>
          <w:sz w:val="24"/>
          <w:szCs w:val="24"/>
        </w:rPr>
      </w:pPr>
      <w:r>
        <w:rPr>
          <w:rFonts w:ascii="宋体" w:hAnsi="宋体" w:cs="宋体" w:hint="eastAsia"/>
          <w:sz w:val="24"/>
          <w:szCs w:val="24"/>
        </w:rPr>
        <w:t>响应文件由“第六章响应文件格式要求”规定的部分和供应商所作的一切有效补充、修改和承诺等文件组成，供应商应按照“第六章响应文件格式”规定进行编写和装订，也可在基本格式基础上对表格进行扩展，未规定格式的由供应商自定格式。</w:t>
      </w:r>
    </w:p>
    <w:p>
      <w:pPr>
        <w:spacing w:line="400" w:lineRule="exact"/>
        <w:ind w:firstLineChars="200" w:firstLine="480"/>
        <w:rPr>
          <w:rFonts w:ascii="宋体" w:hAnsi="宋体" w:cs="宋体"/>
          <w:sz w:val="24"/>
          <w:szCs w:val="24"/>
        </w:rPr>
      </w:pPr>
      <w:r>
        <w:rPr>
          <w:rFonts w:ascii="宋体" w:hAnsi="宋体" w:cs="宋体" w:hint="eastAsia"/>
          <w:sz w:val="24"/>
          <w:szCs w:val="24"/>
        </w:rPr>
        <w:t>2.联合体：</w:t>
      </w:r>
      <w:r>
        <w:rPr>
          <w:rFonts w:ascii="宋体" w:hAnsi="宋体" w:cs="宋体" w:hint="eastAsia"/>
          <w:b/>
          <w:bCs/>
          <w:sz w:val="24"/>
          <w:szCs w:val="24"/>
          <w:u w:val="single"/>
        </w:rPr>
        <w:t>本项目不接受联合体参与竞争性谈判采购</w:t>
      </w:r>
      <w:r>
        <w:rPr>
          <w:rFonts w:ascii="宋体" w:hAnsi="宋体" w:cs="宋体" w:hint="eastAsia"/>
          <w:sz w:val="24"/>
        </w:rPr>
        <w:t>。</w:t>
      </w:r>
    </w:p>
    <w:p>
      <w:pPr>
        <w:spacing w:line="400" w:lineRule="exact"/>
        <w:ind w:firstLineChars="200" w:firstLine="480"/>
        <w:rPr>
          <w:rFonts w:ascii="宋体" w:hAnsi="宋体" w:cs="宋体"/>
          <w:sz w:val="24"/>
          <w:szCs w:val="24"/>
        </w:rPr>
      </w:pPr>
      <w:r>
        <w:rPr>
          <w:rFonts w:ascii="宋体" w:hAnsi="宋体" w:cs="宋体" w:hint="eastAsia"/>
          <w:sz w:val="24"/>
          <w:szCs w:val="24"/>
        </w:rPr>
        <w:t>3.谈判有效期：响应文件及有关承诺文件有效期为提交响应文件截止时间起</w:t>
      </w:r>
      <w:r>
        <w:rPr>
          <w:rFonts w:ascii="宋体" w:hAnsi="宋体" w:cs="宋体"/>
          <w:sz w:val="24"/>
          <w:szCs w:val="24"/>
        </w:rPr>
        <w:t>9</w:t>
      </w:r>
      <w:r>
        <w:rPr>
          <w:rFonts w:ascii="宋体" w:hAnsi="宋体" w:cs="宋体" w:hint="eastAsia"/>
          <w:sz w:val="24"/>
          <w:szCs w:val="24"/>
        </w:rPr>
        <w:t>0天。</w:t>
      </w:r>
    </w:p>
    <w:p>
      <w:pPr>
        <w:rPr>
          <w:rFonts w:ascii="宋体" w:hAnsi="宋体" w:cs="宋体"/>
          <w:sz w:val="24"/>
          <w:szCs w:val="24"/>
        </w:rPr>
      </w:pPr>
      <w:bookmarkStart w:id="108" w:name="_Toc10688"/>
      <w:r>
        <w:rPr>
          <w:rFonts w:ascii="宋体" w:hAnsi="宋体" w:cs="宋体" w:hint="eastAsia"/>
          <w:sz w:val="24"/>
          <w:szCs w:val="24"/>
        </w:rPr>
        <w:t>（二）修正错误</w:t>
      </w:r>
      <w:bookmarkEnd w:id="108"/>
    </w:p>
    <w:p>
      <w:pPr>
        <w:spacing w:line="400" w:lineRule="exact"/>
        <w:ind w:firstLineChars="200" w:firstLine="480"/>
        <w:rPr>
          <w:rFonts w:ascii="宋体" w:hAnsi="宋体" w:cs="宋体"/>
          <w:sz w:val="24"/>
          <w:szCs w:val="24"/>
        </w:rPr>
      </w:pPr>
      <w:r>
        <w:rPr>
          <w:rFonts w:ascii="宋体" w:hAnsi="宋体" w:cs="宋体" w:hint="eastAsia"/>
          <w:sz w:val="24"/>
          <w:szCs w:val="24"/>
        </w:rPr>
        <w:t>若供应商所递交的响应文件或最后报价中的价格出现大写金额和小写金额不一致的错误，以大写金额修正为准。</w:t>
      </w:r>
    </w:p>
    <w:p>
      <w:pPr>
        <w:spacing w:line="400" w:lineRule="exact"/>
        <w:ind w:firstLineChars="200" w:firstLine="480"/>
        <w:rPr>
          <w:rFonts w:ascii="宋体" w:hAnsi="宋体" w:cs="宋体"/>
          <w:sz w:val="24"/>
          <w:szCs w:val="24"/>
        </w:rPr>
      </w:pPr>
      <w:r>
        <w:rPr>
          <w:rFonts w:ascii="宋体" w:hAnsi="宋体" w:cs="宋体" w:hint="eastAsia"/>
          <w:sz w:val="24"/>
          <w:szCs w:val="24"/>
        </w:rPr>
        <w:t>谈判小组按上述修正错误的原则及方法修正供应商的报价，供应商同意并签署确认后，修正后的报价对供应商具有约束作用。如果供应商不接受修正后的价格，将视为无效谈判。</w:t>
      </w:r>
    </w:p>
    <w:p>
      <w:pPr>
        <w:rPr>
          <w:rFonts w:ascii="宋体" w:hAnsi="宋体" w:cs="宋体"/>
          <w:sz w:val="24"/>
          <w:szCs w:val="24"/>
        </w:rPr>
      </w:pPr>
      <w:bookmarkStart w:id="109" w:name="_Toc28260"/>
      <w:r>
        <w:rPr>
          <w:rFonts w:ascii="宋体" w:hAnsi="宋体" w:cs="宋体" w:hint="eastAsia"/>
          <w:sz w:val="24"/>
          <w:szCs w:val="24"/>
        </w:rPr>
        <w:t>（三）提交响应文件的份数和签署</w:t>
      </w:r>
      <w:bookmarkEnd w:id="109"/>
    </w:p>
    <w:p>
      <w:pPr>
        <w:snapToGrid w:val="0"/>
        <w:spacing w:line="400" w:lineRule="exact"/>
        <w:ind w:firstLineChars="200" w:firstLine="480"/>
        <w:rPr>
          <w:rFonts w:ascii="宋体" w:hAnsi="宋体" w:cs="宋体"/>
          <w:sz w:val="24"/>
          <w:szCs w:val="24"/>
        </w:rPr>
      </w:pPr>
      <w:r>
        <w:rPr>
          <w:rFonts w:ascii="宋体" w:hAnsi="宋体" w:cs="宋体" w:hint="eastAsia"/>
          <w:sz w:val="24"/>
          <w:szCs w:val="24"/>
        </w:rPr>
        <w:t>1.响应文件一式三份，其中正本一份，副本二份，副本可为正本的复印件，应与正本</w:t>
      </w:r>
      <w:r>
        <w:rPr>
          <w:rFonts w:ascii="宋体" w:hAnsi="宋体" w:cs="宋体" w:hint="eastAsia"/>
          <w:sz w:val="24"/>
          <w:szCs w:val="24"/>
        </w:rPr>
        <w:lastRenderedPageBreak/>
        <w:t>一致，如出现不一致情况以正本为准。</w:t>
      </w:r>
    </w:p>
    <w:p>
      <w:pPr>
        <w:snapToGrid w:val="0"/>
        <w:spacing w:line="400" w:lineRule="exact"/>
        <w:ind w:firstLineChars="200" w:firstLine="480"/>
        <w:rPr>
          <w:rFonts w:ascii="宋体" w:hAnsi="宋体" w:cs="宋体"/>
          <w:sz w:val="24"/>
        </w:rPr>
      </w:pPr>
      <w:r>
        <w:rPr>
          <w:rFonts w:ascii="宋体" w:hAnsi="宋体" w:cs="宋体" w:hint="eastAsia"/>
          <w:sz w:val="24"/>
          <w:szCs w:val="24"/>
        </w:rPr>
        <w:t>2.</w:t>
      </w:r>
      <w:r>
        <w:rPr>
          <w:rFonts w:ascii="宋体" w:hAnsi="宋体" w:cs="宋体" w:hint="eastAsia"/>
          <w:sz w:val="24"/>
        </w:rPr>
        <w:t>在响应文件正本中，竞争性谈判文件第六章响应文件格式中规定签署、盖章的地方必须按其规定签署、盖章。</w:t>
      </w:r>
    </w:p>
    <w:p>
      <w:pPr>
        <w:snapToGrid w:val="0"/>
        <w:spacing w:line="400" w:lineRule="exact"/>
        <w:ind w:firstLineChars="200" w:firstLine="480"/>
        <w:rPr>
          <w:rFonts w:ascii="宋体" w:hAnsi="宋体" w:cs="宋体"/>
          <w:sz w:val="24"/>
        </w:rPr>
      </w:pPr>
      <w:r>
        <w:rPr>
          <w:rFonts w:ascii="宋体" w:hAnsi="宋体" w:cs="宋体" w:hint="eastAsia"/>
          <w:sz w:val="24"/>
        </w:rPr>
        <w:t>3.若供应商对响应文件的错处作必要修改，则应在修改处加盖供应商公章或由法定代表人（或其授权代表）或自然人</w:t>
      </w:r>
      <w:r>
        <w:rPr>
          <w:rFonts w:ascii="宋体" w:hAnsi="宋体" w:cs="宋体" w:hint="eastAsia"/>
          <w:sz w:val="24"/>
          <w:szCs w:val="24"/>
        </w:rPr>
        <w:t>（供应商为自然人）签署</w:t>
      </w:r>
      <w:r>
        <w:rPr>
          <w:rFonts w:ascii="宋体" w:hAnsi="宋体" w:cs="宋体" w:hint="eastAsia"/>
          <w:sz w:val="24"/>
        </w:rPr>
        <w:t>确认。</w:t>
      </w:r>
    </w:p>
    <w:p>
      <w:pPr>
        <w:snapToGrid w:val="0"/>
        <w:spacing w:line="400" w:lineRule="exact"/>
        <w:ind w:firstLineChars="200" w:firstLine="480"/>
        <w:rPr>
          <w:rFonts w:ascii="宋体" w:hAnsi="宋体" w:cs="宋体"/>
          <w:sz w:val="24"/>
        </w:rPr>
      </w:pPr>
      <w:r>
        <w:rPr>
          <w:rFonts w:ascii="宋体" w:hAnsi="宋体" w:cs="宋体" w:hint="eastAsia"/>
          <w:sz w:val="24"/>
        </w:rPr>
        <w:t>4.电报、电话、传真形式的响应文件概不接受。</w:t>
      </w:r>
    </w:p>
    <w:p>
      <w:pPr>
        <w:rPr>
          <w:rFonts w:ascii="宋体" w:hAnsi="宋体" w:cs="宋体"/>
          <w:sz w:val="24"/>
          <w:szCs w:val="24"/>
        </w:rPr>
      </w:pPr>
      <w:bookmarkStart w:id="110" w:name="_Toc29743"/>
      <w:r>
        <w:rPr>
          <w:rFonts w:ascii="宋体" w:hAnsi="宋体" w:cs="宋体" w:hint="eastAsia"/>
          <w:sz w:val="24"/>
          <w:szCs w:val="24"/>
        </w:rPr>
        <w:t>（四）响应文件的递交</w:t>
      </w:r>
      <w:bookmarkEnd w:id="110"/>
    </w:p>
    <w:p>
      <w:pPr>
        <w:pStyle w:val="a6"/>
        <w:spacing w:line="400" w:lineRule="exact"/>
        <w:ind w:firstLineChars="200" w:firstLine="480"/>
        <w:rPr>
          <w:rFonts w:hAnsi="宋体" w:cs="宋体"/>
          <w:sz w:val="24"/>
        </w:rPr>
      </w:pPr>
      <w:r>
        <w:rPr>
          <w:rFonts w:hAnsi="宋体" w:cs="宋体" w:hint="eastAsia"/>
          <w:sz w:val="24"/>
          <w:szCs w:val="24"/>
        </w:rPr>
        <w:t>响应文件的正本、副本均应密封送达谈判地点，应在密封袋上注明项目名称、供应商名称。若正本、副本别进行密封的，还应在密封袋上注明“正本”、“副本”字样。</w:t>
      </w:r>
    </w:p>
    <w:p>
      <w:pPr>
        <w:rPr>
          <w:rFonts w:ascii="宋体" w:hAnsi="宋体" w:cs="宋体"/>
          <w:sz w:val="24"/>
          <w:szCs w:val="24"/>
        </w:rPr>
      </w:pPr>
      <w:bookmarkStart w:id="111" w:name="_Toc17629"/>
      <w:r>
        <w:rPr>
          <w:rFonts w:ascii="宋体" w:hAnsi="宋体" w:cs="宋体" w:hint="eastAsia"/>
          <w:sz w:val="24"/>
          <w:szCs w:val="24"/>
        </w:rPr>
        <w:t>（五）响应文件语言：简体中文</w:t>
      </w:r>
      <w:bookmarkEnd w:id="111"/>
    </w:p>
    <w:p>
      <w:pPr>
        <w:rPr>
          <w:rFonts w:ascii="宋体" w:hAnsi="宋体" w:cs="宋体"/>
          <w:sz w:val="24"/>
          <w:szCs w:val="24"/>
        </w:rPr>
      </w:pPr>
      <w:bookmarkStart w:id="112" w:name="_Toc21781"/>
      <w:r>
        <w:rPr>
          <w:rFonts w:ascii="宋体" w:hAnsi="宋体" w:cs="宋体" w:hint="eastAsia"/>
          <w:sz w:val="24"/>
          <w:szCs w:val="24"/>
        </w:rPr>
        <w:t>（六）供应商参与人员</w:t>
      </w:r>
      <w:bookmarkEnd w:id="112"/>
    </w:p>
    <w:p>
      <w:pPr>
        <w:snapToGrid w:val="0"/>
        <w:spacing w:line="400" w:lineRule="exact"/>
        <w:ind w:firstLineChars="200" w:firstLine="480"/>
        <w:rPr>
          <w:rFonts w:ascii="宋体" w:hAnsi="宋体" w:cs="宋体"/>
          <w:sz w:val="24"/>
          <w:szCs w:val="24"/>
        </w:rPr>
      </w:pPr>
      <w:r>
        <w:rPr>
          <w:rFonts w:ascii="宋体" w:hAnsi="宋体" w:cs="宋体" w:hint="eastAsia"/>
          <w:sz w:val="24"/>
          <w:szCs w:val="24"/>
        </w:rPr>
        <w:t>各供应商应当派1-2名代表参与谈判，至少1人应为法定代表人（或其授权代表）或自然人（供应商为自然人）。</w:t>
      </w:r>
      <w:r>
        <w:rPr>
          <w:rFonts w:ascii="宋体" w:hAnsi="宋体" w:cs="宋体" w:hint="eastAsia"/>
          <w:b/>
          <w:bCs/>
          <w:sz w:val="24"/>
          <w:szCs w:val="24"/>
          <w:u w:val="single"/>
        </w:rPr>
        <w:t>法定代表人或法定代表人授权代表须手持法定代表人身份证明书或法定代表人授权委托书到谈判现场。</w:t>
      </w:r>
    </w:p>
    <w:p>
      <w:pPr>
        <w:pStyle w:val="3"/>
      </w:pPr>
      <w:bookmarkStart w:id="113" w:name="_Toc6242"/>
      <w:bookmarkStart w:id="114" w:name="_Toc65660358"/>
      <w:bookmarkStart w:id="115" w:name="_Toc106034649"/>
      <w:bookmarkStart w:id="116" w:name="_Toc14702"/>
      <w:r>
        <w:rPr>
          <w:rFonts w:hint="eastAsia"/>
        </w:rPr>
        <w:t>四、成交供应商的确定和变更</w:t>
      </w:r>
      <w:bookmarkEnd w:id="113"/>
      <w:bookmarkEnd w:id="114"/>
      <w:bookmarkEnd w:id="115"/>
      <w:bookmarkEnd w:id="116"/>
    </w:p>
    <w:p>
      <w:pPr>
        <w:snapToGrid w:val="0"/>
        <w:spacing w:line="400" w:lineRule="exact"/>
        <w:ind w:firstLineChars="200" w:firstLine="480"/>
        <w:rPr>
          <w:rFonts w:ascii="宋体" w:hAnsi="宋体" w:cs="宋体"/>
          <w:sz w:val="24"/>
          <w:szCs w:val="24"/>
        </w:rPr>
      </w:pPr>
      <w:r>
        <w:rPr>
          <w:rFonts w:ascii="宋体" w:hAnsi="宋体" w:cs="宋体" w:hint="eastAsia"/>
          <w:sz w:val="24"/>
          <w:szCs w:val="24"/>
        </w:rPr>
        <w:t>（一）评审小组根据质量和服务均能满足采购文件实质性响应要求且最后报价最低的原则确定成交供应商。</w:t>
      </w:r>
    </w:p>
    <w:p>
      <w:pPr>
        <w:snapToGrid w:val="0"/>
        <w:spacing w:line="400" w:lineRule="exact"/>
        <w:ind w:firstLineChars="200" w:firstLine="480"/>
        <w:rPr>
          <w:rFonts w:ascii="宋体" w:hAnsi="宋体" w:cs="宋体"/>
          <w:sz w:val="24"/>
          <w:szCs w:val="24"/>
        </w:rPr>
      </w:pPr>
      <w:r>
        <w:rPr>
          <w:rFonts w:ascii="宋体" w:hAnsi="宋体" w:cs="宋体" w:hint="eastAsia"/>
          <w:sz w:val="24"/>
          <w:szCs w:val="24"/>
        </w:rPr>
        <w:t>（二）成交供应商的变更</w:t>
      </w:r>
    </w:p>
    <w:p>
      <w:pPr>
        <w:snapToGrid w:val="0"/>
        <w:spacing w:line="400" w:lineRule="exact"/>
        <w:ind w:firstLineChars="200" w:firstLine="480"/>
        <w:rPr>
          <w:rFonts w:ascii="宋体" w:hAnsi="宋体" w:cs="宋体"/>
          <w:sz w:val="24"/>
          <w:szCs w:val="24"/>
        </w:rPr>
      </w:pPr>
      <w:r>
        <w:rPr>
          <w:rFonts w:ascii="宋体" w:hAnsi="宋体" w:cs="宋体" w:hint="eastAsia"/>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Chars="200" w:firstLine="480"/>
        <w:rPr>
          <w:rFonts w:ascii="宋体" w:hAnsi="宋体" w:cs="宋体"/>
          <w:sz w:val="24"/>
          <w:szCs w:val="24"/>
        </w:rPr>
      </w:pPr>
      <w:r>
        <w:rPr>
          <w:rFonts w:ascii="宋体" w:hAnsi="宋体" w:cs="宋体" w:hint="eastAsia"/>
          <w:sz w:val="24"/>
          <w:szCs w:val="24"/>
        </w:rPr>
        <w:t>2.成交供应商无充分理由放弃成交的，采购人将根据相关法律法规和学校管理文件的规定进行处理。</w:t>
      </w:r>
    </w:p>
    <w:p>
      <w:pPr>
        <w:pStyle w:val="3"/>
      </w:pPr>
      <w:bookmarkStart w:id="117" w:name="_Toc1092"/>
      <w:bookmarkStart w:id="118" w:name="_Toc65660359"/>
      <w:bookmarkStart w:id="119" w:name="_Toc29821"/>
      <w:bookmarkStart w:id="120" w:name="_Toc106034650"/>
      <w:r>
        <w:rPr>
          <w:rFonts w:hint="eastAsia"/>
        </w:rPr>
        <w:t>五、成交通知</w:t>
      </w:r>
      <w:bookmarkEnd w:id="117"/>
      <w:bookmarkEnd w:id="118"/>
      <w:bookmarkEnd w:id="119"/>
      <w:bookmarkEnd w:id="120"/>
    </w:p>
    <w:p>
      <w:pPr>
        <w:wordWrap w:val="0"/>
        <w:spacing w:line="400" w:lineRule="exact"/>
        <w:ind w:firstLineChars="150" w:firstLine="360"/>
        <w:rPr>
          <w:rFonts w:ascii="宋体" w:hAnsi="宋体" w:cs="宋体"/>
          <w:sz w:val="24"/>
          <w:szCs w:val="24"/>
        </w:rPr>
      </w:pPr>
      <w:r>
        <w:rPr>
          <w:rFonts w:ascii="宋体" w:hAnsi="宋体" w:cs="宋体" w:hint="eastAsia"/>
          <w:sz w:val="24"/>
          <w:szCs w:val="24"/>
        </w:rPr>
        <w:t>（一）成交供应商确定后，采购代理机构将在“内江师范学院网”（http://www.njtc.edu.cn）上发布成交结果公告。</w:t>
      </w:r>
    </w:p>
    <w:p>
      <w:pPr>
        <w:wordWrap w:val="0"/>
        <w:spacing w:line="400" w:lineRule="exact"/>
        <w:ind w:firstLineChars="150" w:firstLine="360"/>
        <w:rPr>
          <w:rFonts w:ascii="宋体" w:hAnsi="宋体" w:cs="宋体"/>
          <w:sz w:val="24"/>
          <w:szCs w:val="24"/>
        </w:rPr>
      </w:pPr>
      <w:r>
        <w:rPr>
          <w:rFonts w:ascii="宋体" w:hAnsi="宋体" w:cs="宋体" w:hint="eastAsia"/>
          <w:sz w:val="24"/>
          <w:szCs w:val="24"/>
        </w:rPr>
        <w:t>（二）结果公告发出同时，采购代理机构将以书面形式发出《成交通知书》。《成交通知书》一经发出即发生法律效力。</w:t>
      </w:r>
    </w:p>
    <w:p>
      <w:pPr>
        <w:spacing w:line="400" w:lineRule="exact"/>
        <w:ind w:firstLineChars="150" w:firstLine="360"/>
        <w:rPr>
          <w:rFonts w:ascii="宋体" w:hAnsi="宋体" w:cs="宋体"/>
          <w:sz w:val="24"/>
          <w:szCs w:val="24"/>
        </w:rPr>
      </w:pPr>
      <w:r>
        <w:rPr>
          <w:rFonts w:ascii="宋体" w:hAnsi="宋体" w:cs="宋体" w:hint="eastAsia"/>
          <w:sz w:val="24"/>
          <w:szCs w:val="24"/>
        </w:rPr>
        <w:t>（三）《成交通知书》将作为签订合同的依据。</w:t>
      </w:r>
    </w:p>
    <w:p>
      <w:pPr>
        <w:pStyle w:val="3"/>
      </w:pPr>
      <w:bookmarkStart w:id="121" w:name="_Toc30909"/>
      <w:bookmarkStart w:id="122" w:name="_Toc106034651"/>
      <w:bookmarkStart w:id="123" w:name="_Toc65660360"/>
      <w:bookmarkStart w:id="124" w:name="_Toc1010"/>
      <w:r>
        <w:rPr>
          <w:rFonts w:hint="eastAsia"/>
        </w:rPr>
        <w:t>六、关于质疑和投诉</w:t>
      </w:r>
      <w:bookmarkEnd w:id="121"/>
      <w:bookmarkEnd w:id="122"/>
      <w:bookmarkEnd w:id="123"/>
      <w:bookmarkEnd w:id="124"/>
    </w:p>
    <w:p>
      <w:pPr>
        <w:rPr>
          <w:rFonts w:ascii="宋体" w:hAnsi="宋体" w:cs="宋体"/>
          <w:sz w:val="24"/>
          <w:szCs w:val="24"/>
        </w:rPr>
      </w:pPr>
      <w:r>
        <w:rPr>
          <w:rFonts w:ascii="宋体" w:hAnsi="宋体" w:cs="宋体" w:hint="eastAsia"/>
          <w:sz w:val="24"/>
          <w:szCs w:val="24"/>
        </w:rPr>
        <w:t xml:space="preserve"> </w:t>
      </w:r>
      <w:bookmarkStart w:id="125" w:name="_Toc20140"/>
      <w:r>
        <w:rPr>
          <w:rFonts w:ascii="宋体" w:hAnsi="宋体" w:cs="宋体" w:hint="eastAsia"/>
          <w:sz w:val="24"/>
          <w:szCs w:val="24"/>
        </w:rPr>
        <w:t>（一）质疑</w:t>
      </w:r>
      <w:bookmarkEnd w:id="125"/>
    </w:p>
    <w:p>
      <w:pPr>
        <w:spacing w:line="400" w:lineRule="exact"/>
        <w:ind w:firstLineChars="200" w:firstLine="480"/>
        <w:rPr>
          <w:rFonts w:ascii="宋体" w:hAnsi="宋体" w:cs="宋体"/>
          <w:sz w:val="24"/>
          <w:szCs w:val="24"/>
        </w:rPr>
      </w:pPr>
      <w:r>
        <w:rPr>
          <w:rFonts w:ascii="宋体" w:hAnsi="宋体" w:cs="宋体" w:hint="eastAsia"/>
          <w:sz w:val="24"/>
          <w:szCs w:val="24"/>
        </w:rPr>
        <w:t>供应商认为采购文件、采购过程和成交结果使自己的权益收到伤害的，可向采购人或采购代理机构以书面形式提出质疑。</w:t>
      </w:r>
    </w:p>
    <w:p>
      <w:pPr>
        <w:spacing w:line="400" w:lineRule="exact"/>
        <w:ind w:firstLineChars="200" w:firstLine="480"/>
        <w:rPr>
          <w:rFonts w:ascii="宋体" w:hAnsi="宋体" w:cs="宋体"/>
          <w:sz w:val="24"/>
          <w:szCs w:val="24"/>
        </w:rPr>
      </w:pPr>
      <w:r>
        <w:rPr>
          <w:rFonts w:ascii="宋体" w:hAnsi="宋体" w:cs="宋体" w:hint="eastAsia"/>
          <w:sz w:val="24"/>
          <w:szCs w:val="24"/>
        </w:rPr>
        <w:t xml:space="preserve">提出质疑的应当是参与所质疑项目采购活动的供应商。 </w:t>
      </w:r>
    </w:p>
    <w:p>
      <w:pPr>
        <w:spacing w:line="400" w:lineRule="exact"/>
        <w:ind w:firstLineChars="200" w:firstLine="480"/>
        <w:rPr>
          <w:rFonts w:ascii="宋体" w:hAnsi="宋体" w:cs="宋体"/>
          <w:sz w:val="24"/>
          <w:szCs w:val="24"/>
        </w:rPr>
      </w:pPr>
      <w:r>
        <w:rPr>
          <w:rFonts w:ascii="宋体" w:hAnsi="宋体" w:cs="宋体" w:hint="eastAsia"/>
          <w:sz w:val="24"/>
          <w:szCs w:val="24"/>
        </w:rPr>
        <w:t>1.质疑时限、内容</w:t>
      </w:r>
    </w:p>
    <w:p>
      <w:pPr>
        <w:spacing w:line="400" w:lineRule="exact"/>
        <w:ind w:firstLineChars="200" w:firstLine="480"/>
        <w:rPr>
          <w:rFonts w:ascii="宋体" w:hAnsi="宋体" w:cs="宋体"/>
          <w:sz w:val="24"/>
          <w:szCs w:val="24"/>
        </w:rPr>
      </w:pPr>
      <w:r>
        <w:rPr>
          <w:rFonts w:ascii="宋体" w:hAnsi="宋体" w:cs="宋体" w:hint="eastAsia"/>
          <w:sz w:val="24"/>
          <w:szCs w:val="24"/>
        </w:rPr>
        <w:lastRenderedPageBreak/>
        <w:t>1.1供应商认为采购文件、采购过程、成交结果使自己的权益受到损害的，可以在知道或者应知其权益受到损害之日起7个工作日内，以书面形式向采购人、采购代理机构提出质疑。</w:t>
      </w:r>
    </w:p>
    <w:p>
      <w:pPr>
        <w:spacing w:line="400" w:lineRule="exact"/>
        <w:ind w:firstLineChars="200" w:firstLine="480"/>
        <w:rPr>
          <w:rFonts w:ascii="宋体" w:hAnsi="宋体" w:cs="宋体"/>
          <w:sz w:val="24"/>
          <w:szCs w:val="24"/>
        </w:rPr>
      </w:pPr>
      <w:r>
        <w:rPr>
          <w:rFonts w:ascii="宋体" w:hAnsi="宋体" w:cs="宋体" w:hint="eastAsia"/>
          <w:sz w:val="24"/>
          <w:szCs w:val="24"/>
        </w:rPr>
        <w:t>1.2供应商提出质疑应当提交质疑函和必要的证明材料，质疑函应当包括下列内容：</w:t>
      </w:r>
    </w:p>
    <w:p>
      <w:pPr>
        <w:spacing w:line="400" w:lineRule="exact"/>
        <w:ind w:firstLineChars="200" w:firstLine="480"/>
        <w:rPr>
          <w:rFonts w:ascii="宋体" w:hAnsi="宋体" w:cs="宋体"/>
          <w:sz w:val="24"/>
          <w:szCs w:val="24"/>
        </w:rPr>
      </w:pPr>
      <w:r>
        <w:rPr>
          <w:rFonts w:ascii="宋体" w:hAnsi="宋体" w:cs="宋体" w:hint="eastAsia"/>
          <w:sz w:val="24"/>
          <w:szCs w:val="24"/>
        </w:rPr>
        <w:t>1.2.1供应商的姓名或者名称、地址、邮编、联系人及联系电话；</w:t>
      </w:r>
    </w:p>
    <w:p>
      <w:pPr>
        <w:spacing w:line="400" w:lineRule="exact"/>
        <w:ind w:firstLineChars="200" w:firstLine="480"/>
        <w:rPr>
          <w:rFonts w:ascii="宋体" w:hAnsi="宋体" w:cs="宋体"/>
          <w:sz w:val="24"/>
          <w:szCs w:val="24"/>
        </w:rPr>
      </w:pPr>
      <w:r>
        <w:rPr>
          <w:rFonts w:ascii="宋体" w:hAnsi="宋体" w:cs="宋体" w:hint="eastAsia"/>
          <w:sz w:val="24"/>
          <w:szCs w:val="24"/>
        </w:rPr>
        <w:t>1.2.2质疑项目的项目名称、项目编号以及采购执行编号；</w:t>
      </w:r>
    </w:p>
    <w:p>
      <w:pPr>
        <w:spacing w:line="400" w:lineRule="exact"/>
        <w:ind w:firstLineChars="200" w:firstLine="480"/>
        <w:rPr>
          <w:rFonts w:ascii="宋体" w:hAnsi="宋体" w:cs="宋体"/>
          <w:sz w:val="24"/>
          <w:szCs w:val="24"/>
        </w:rPr>
      </w:pPr>
      <w:r>
        <w:rPr>
          <w:rFonts w:ascii="宋体" w:hAnsi="宋体" w:cs="宋体" w:hint="eastAsia"/>
          <w:sz w:val="24"/>
          <w:szCs w:val="24"/>
        </w:rPr>
        <w:t>1.2.3具体、明确的质疑事项和与质疑事项相关的请求；</w:t>
      </w:r>
    </w:p>
    <w:p>
      <w:pPr>
        <w:spacing w:line="400" w:lineRule="exact"/>
        <w:ind w:firstLineChars="200" w:firstLine="480"/>
        <w:rPr>
          <w:rFonts w:ascii="宋体" w:hAnsi="宋体" w:cs="宋体"/>
          <w:sz w:val="24"/>
          <w:szCs w:val="24"/>
        </w:rPr>
      </w:pPr>
      <w:r>
        <w:rPr>
          <w:rFonts w:ascii="宋体" w:hAnsi="宋体" w:cs="宋体" w:hint="eastAsia"/>
          <w:sz w:val="24"/>
          <w:szCs w:val="24"/>
        </w:rPr>
        <w:t>1.2.4事实依据；</w:t>
      </w:r>
    </w:p>
    <w:p>
      <w:pPr>
        <w:spacing w:line="400" w:lineRule="exact"/>
        <w:ind w:firstLineChars="200" w:firstLine="480"/>
        <w:rPr>
          <w:rFonts w:ascii="宋体" w:hAnsi="宋体" w:cs="宋体"/>
          <w:sz w:val="24"/>
          <w:szCs w:val="24"/>
        </w:rPr>
      </w:pPr>
      <w:r>
        <w:rPr>
          <w:rFonts w:ascii="宋体" w:hAnsi="宋体" w:cs="宋体" w:hint="eastAsia"/>
          <w:sz w:val="24"/>
          <w:szCs w:val="24"/>
        </w:rPr>
        <w:t>1.2.5必要的法律依据；</w:t>
      </w:r>
    </w:p>
    <w:p>
      <w:pPr>
        <w:spacing w:line="400" w:lineRule="exact"/>
        <w:ind w:firstLineChars="200" w:firstLine="480"/>
        <w:rPr>
          <w:rFonts w:ascii="宋体" w:hAnsi="宋体" w:cs="宋体"/>
          <w:sz w:val="24"/>
          <w:szCs w:val="24"/>
        </w:rPr>
      </w:pPr>
      <w:r>
        <w:rPr>
          <w:rFonts w:ascii="宋体" w:hAnsi="宋体" w:cs="宋体" w:hint="eastAsia"/>
          <w:sz w:val="24"/>
          <w:szCs w:val="24"/>
        </w:rPr>
        <w:t>1.2.6提出质疑的日期；</w:t>
      </w:r>
    </w:p>
    <w:p>
      <w:pPr>
        <w:spacing w:line="400" w:lineRule="exact"/>
        <w:ind w:firstLineChars="200" w:firstLine="480"/>
        <w:rPr>
          <w:rFonts w:ascii="宋体" w:hAnsi="宋体" w:cs="宋体"/>
          <w:sz w:val="24"/>
          <w:szCs w:val="24"/>
        </w:rPr>
      </w:pPr>
      <w:r>
        <w:rPr>
          <w:rFonts w:ascii="宋体" w:hAnsi="宋体" w:cs="宋体" w:hint="eastAsia"/>
          <w:sz w:val="24"/>
          <w:szCs w:val="24"/>
        </w:rPr>
        <w:t>1.2.7营业执照（或事业单位法人证书，或个体工商户营业执照或有效的自然人身份证明）复印件；</w:t>
      </w:r>
    </w:p>
    <w:p>
      <w:pPr>
        <w:spacing w:line="400" w:lineRule="exact"/>
        <w:ind w:firstLineChars="200" w:firstLine="480"/>
        <w:rPr>
          <w:rFonts w:ascii="宋体" w:hAnsi="宋体" w:cs="宋体"/>
          <w:sz w:val="24"/>
          <w:szCs w:val="24"/>
        </w:rPr>
      </w:pPr>
      <w:r>
        <w:rPr>
          <w:rFonts w:ascii="宋体" w:hAnsi="宋体" w:cs="宋体" w:hint="eastAsia"/>
          <w:sz w:val="24"/>
          <w:szCs w:val="24"/>
        </w:rPr>
        <w:t>1.2.8法定代表人授权委托书原件、法定代表人身份证复印件和其授权代表的身份证复印件（供应商为自然人的提供自然人身份证复印件）；</w:t>
      </w:r>
    </w:p>
    <w:p>
      <w:pPr>
        <w:spacing w:line="400" w:lineRule="exact"/>
        <w:ind w:firstLineChars="200" w:firstLine="480"/>
        <w:rPr>
          <w:rFonts w:ascii="宋体" w:hAnsi="宋体" w:cs="宋体"/>
          <w:sz w:val="24"/>
          <w:szCs w:val="24"/>
        </w:rPr>
      </w:pPr>
      <w:r>
        <w:rPr>
          <w:rFonts w:ascii="宋体" w:hAnsi="宋体" w:cs="宋体" w:hint="eastAsia"/>
          <w:sz w:val="24"/>
          <w:szCs w:val="24"/>
        </w:rPr>
        <w:t>1.3供应商为自然人的，质疑函应当由本人签字；供应商为法人或者其他组织的，质疑函应当由法定代表人、主要负责人，或者其授权代表签字或者盖章，并加盖公章。</w:t>
      </w:r>
    </w:p>
    <w:p>
      <w:pPr>
        <w:spacing w:line="400" w:lineRule="exact"/>
        <w:ind w:firstLineChars="200" w:firstLine="480"/>
        <w:rPr>
          <w:rFonts w:ascii="宋体" w:hAnsi="宋体" w:cs="宋体"/>
          <w:sz w:val="24"/>
          <w:szCs w:val="24"/>
        </w:rPr>
      </w:pPr>
      <w:r>
        <w:rPr>
          <w:rFonts w:ascii="宋体" w:hAnsi="宋体" w:cs="宋体" w:hint="eastAsia"/>
          <w:sz w:val="24"/>
          <w:szCs w:val="24"/>
        </w:rPr>
        <w:t>2.质疑答复</w:t>
      </w:r>
    </w:p>
    <w:p>
      <w:pPr>
        <w:spacing w:line="400" w:lineRule="exact"/>
        <w:ind w:firstLineChars="200" w:firstLine="480"/>
        <w:rPr>
          <w:rFonts w:ascii="宋体" w:hAnsi="宋体" w:cs="宋体"/>
          <w:sz w:val="24"/>
          <w:szCs w:val="24"/>
        </w:rPr>
      </w:pPr>
      <w:r>
        <w:rPr>
          <w:rFonts w:ascii="宋体" w:hAnsi="宋体" w:cs="宋体" w:hint="eastAsia"/>
          <w:sz w:val="24"/>
          <w:szCs w:val="24"/>
        </w:rPr>
        <w:t>采购人、采购代理机构应当在收到供应商的书面质疑后七个工作日内作出答复，并以书面形式通知质疑供应商和其他有关供应商。</w:t>
      </w:r>
    </w:p>
    <w:p>
      <w:pPr>
        <w:spacing w:line="400" w:lineRule="exact"/>
        <w:ind w:firstLineChars="200" w:firstLine="480"/>
        <w:rPr>
          <w:rFonts w:ascii="宋体" w:hAnsi="宋体" w:cs="宋体"/>
          <w:sz w:val="24"/>
          <w:szCs w:val="24"/>
        </w:rPr>
      </w:pPr>
      <w:r>
        <w:rPr>
          <w:rFonts w:ascii="宋体" w:hAnsi="宋体" w:cs="宋体" w:hint="eastAsia"/>
          <w:sz w:val="24"/>
          <w:szCs w:val="24"/>
        </w:rPr>
        <w:t>3.其他</w:t>
      </w:r>
    </w:p>
    <w:p>
      <w:pPr>
        <w:spacing w:line="400" w:lineRule="exact"/>
        <w:ind w:firstLineChars="200" w:firstLine="480"/>
        <w:rPr>
          <w:rFonts w:ascii="宋体" w:hAnsi="宋体" w:cs="宋体"/>
          <w:sz w:val="24"/>
          <w:szCs w:val="24"/>
        </w:rPr>
      </w:pPr>
      <w:r>
        <w:rPr>
          <w:rFonts w:ascii="宋体" w:hAnsi="宋体" w:cs="宋体" w:hint="eastAsia"/>
          <w:sz w:val="24"/>
          <w:szCs w:val="24"/>
        </w:rPr>
        <w:t>3.1供应商应按照《政府采购质疑和投诉办法》（财政部令第94号）及相关法律法规要求，在法定质疑期内一次性提出针对同一采购程序环节的质疑。</w:t>
      </w:r>
    </w:p>
    <w:p>
      <w:pPr>
        <w:spacing w:line="400" w:lineRule="exact"/>
        <w:ind w:firstLineChars="200" w:firstLine="480"/>
        <w:rPr>
          <w:rFonts w:ascii="宋体" w:hAnsi="宋体" w:cs="宋体"/>
          <w:sz w:val="24"/>
          <w:szCs w:val="24"/>
        </w:rPr>
      </w:pPr>
      <w:r>
        <w:rPr>
          <w:rFonts w:ascii="宋体" w:hAnsi="宋体" w:cs="宋体" w:hint="eastAsia"/>
          <w:sz w:val="24"/>
          <w:szCs w:val="24"/>
        </w:rPr>
        <w:t>3.2质疑函范本可在财政部门户网站和中国政府采购网下载。</w:t>
      </w:r>
    </w:p>
    <w:p>
      <w:pPr>
        <w:rPr>
          <w:rFonts w:ascii="宋体" w:hAnsi="宋体" w:cs="宋体"/>
          <w:sz w:val="24"/>
          <w:szCs w:val="24"/>
        </w:rPr>
      </w:pPr>
      <w:bookmarkStart w:id="126" w:name="_Toc12249"/>
      <w:r>
        <w:rPr>
          <w:rFonts w:ascii="宋体" w:hAnsi="宋体" w:cs="宋体" w:hint="eastAsia"/>
          <w:sz w:val="24"/>
          <w:szCs w:val="24"/>
        </w:rPr>
        <w:t>（二）投诉</w:t>
      </w:r>
      <w:bookmarkEnd w:id="126"/>
    </w:p>
    <w:p>
      <w:pPr>
        <w:spacing w:line="400" w:lineRule="exact"/>
        <w:ind w:firstLineChars="200" w:firstLine="480"/>
        <w:rPr>
          <w:rFonts w:ascii="宋体" w:hAnsi="宋体" w:cs="宋体"/>
          <w:sz w:val="24"/>
          <w:szCs w:val="24"/>
        </w:rPr>
      </w:pPr>
      <w:r>
        <w:rPr>
          <w:rFonts w:ascii="宋体" w:hAnsi="宋体" w:cs="宋体" w:hint="eastAsia"/>
          <w:sz w:val="24"/>
          <w:szCs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firstLineChars="200" w:firstLine="480"/>
        <w:rPr>
          <w:rFonts w:ascii="宋体" w:hAnsi="宋体" w:cs="宋体"/>
          <w:sz w:val="24"/>
          <w:szCs w:val="24"/>
        </w:rPr>
      </w:pPr>
      <w:r>
        <w:rPr>
          <w:rFonts w:ascii="宋体" w:hAnsi="宋体" w:cs="宋体" w:hint="eastAsia"/>
          <w:sz w:val="24"/>
          <w:szCs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firstLineChars="200" w:firstLine="480"/>
        <w:rPr>
          <w:rFonts w:ascii="宋体" w:hAnsi="宋体" w:cs="宋体"/>
          <w:sz w:val="24"/>
          <w:szCs w:val="24"/>
        </w:rPr>
      </w:pPr>
      <w:r>
        <w:rPr>
          <w:rFonts w:ascii="宋体" w:hAnsi="宋体" w:cs="宋体" w:hint="eastAsia"/>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Chars="200" w:firstLine="480"/>
        <w:rPr>
          <w:rFonts w:ascii="宋体" w:hAnsi="宋体" w:cs="宋体"/>
          <w:sz w:val="24"/>
          <w:szCs w:val="24"/>
        </w:rPr>
      </w:pPr>
      <w:r>
        <w:rPr>
          <w:rFonts w:ascii="宋体" w:hAnsi="宋体" w:cs="宋体" w:hint="eastAsia"/>
          <w:sz w:val="24"/>
          <w:szCs w:val="24"/>
        </w:rPr>
        <w:t>4.在确定受理投诉后，财政部门自受理投诉之日起30个工作日内（需要检验、检测、</w:t>
      </w:r>
      <w:r>
        <w:rPr>
          <w:rFonts w:ascii="宋体" w:hAnsi="宋体" w:cs="宋体" w:hint="eastAsia"/>
          <w:sz w:val="24"/>
          <w:szCs w:val="24"/>
        </w:rPr>
        <w:lastRenderedPageBreak/>
        <w:t>鉴定、专家评审以及需要投诉人补正材料的，所需时间不计算在投诉处理期限内）对投诉事项做出处理决定。</w:t>
      </w:r>
    </w:p>
    <w:p>
      <w:pPr>
        <w:pStyle w:val="3"/>
      </w:pPr>
      <w:bookmarkStart w:id="127" w:name="_Toc3127"/>
      <w:bookmarkStart w:id="128" w:name="_Toc16648"/>
      <w:bookmarkStart w:id="129" w:name="_Toc106034652"/>
      <w:bookmarkStart w:id="130" w:name="_Toc65660361"/>
      <w:r>
        <w:rPr>
          <w:rFonts w:hint="eastAsia"/>
        </w:rPr>
        <w:t>七、签订合同</w:t>
      </w:r>
      <w:bookmarkEnd w:id="127"/>
      <w:bookmarkEnd w:id="128"/>
      <w:bookmarkEnd w:id="129"/>
      <w:bookmarkEnd w:id="130"/>
    </w:p>
    <w:p>
      <w:pPr>
        <w:spacing w:line="400" w:lineRule="exact"/>
        <w:ind w:firstLineChars="150" w:firstLine="360"/>
        <w:rPr>
          <w:rFonts w:ascii="宋体" w:hAnsi="宋体" w:cs="宋体"/>
          <w:sz w:val="24"/>
          <w:szCs w:val="24"/>
        </w:rPr>
      </w:pPr>
      <w:r>
        <w:rPr>
          <w:rFonts w:ascii="宋体" w:hAnsi="宋体" w:cs="宋体" w:hint="eastAsia"/>
          <w:sz w:val="24"/>
          <w:szCs w:val="24"/>
        </w:rPr>
        <w:t>（一）</w:t>
      </w:r>
      <w:r>
        <w:rPr>
          <w:rFonts w:ascii="宋体" w:hAnsi="宋体" w:cs="宋体" w:hint="eastAsia"/>
          <w:sz w:val="24"/>
        </w:rPr>
        <w:t>采购人原则上应在成交通知书发出之日起二十日内和成交供应商签订政府采购合同，无正当理由不得拒绝或拖延合同签订</w:t>
      </w:r>
      <w:r>
        <w:rPr>
          <w:rFonts w:ascii="宋体" w:hAnsi="宋体" w:cs="宋体" w:hint="eastAsia"/>
          <w:sz w:val="24"/>
          <w:szCs w:val="24"/>
        </w:rPr>
        <w:t>。所签订的合同不得对竞争性谈判文件和供应商的响应文件作实质性修改。其他未尽事宜由采购人和成交供应商在采购合同中详细约定。</w:t>
      </w:r>
    </w:p>
    <w:p>
      <w:pPr>
        <w:spacing w:line="400" w:lineRule="exact"/>
        <w:ind w:firstLineChars="150" w:firstLine="360"/>
        <w:rPr>
          <w:rFonts w:ascii="宋体" w:hAnsi="宋体" w:cs="宋体"/>
          <w:sz w:val="24"/>
          <w:szCs w:val="24"/>
        </w:rPr>
      </w:pPr>
      <w:r>
        <w:rPr>
          <w:rFonts w:ascii="宋体" w:hAnsi="宋体" w:cs="宋体" w:hint="eastAsia"/>
          <w:sz w:val="24"/>
          <w:szCs w:val="24"/>
        </w:rPr>
        <w:t>（二）竞争性谈判文件、供应商的响应文件及澄清文件等，均为签订政府采购合同的依据。</w:t>
      </w:r>
    </w:p>
    <w:p>
      <w:pPr>
        <w:spacing w:line="400" w:lineRule="exact"/>
        <w:ind w:firstLineChars="150" w:firstLine="360"/>
        <w:rPr>
          <w:rFonts w:ascii="宋体" w:hAnsi="宋体" w:cs="宋体"/>
          <w:sz w:val="24"/>
          <w:szCs w:val="24"/>
        </w:rPr>
      </w:pPr>
      <w:r>
        <w:rPr>
          <w:rFonts w:ascii="宋体" w:hAnsi="宋体" w:cs="宋体" w:hint="eastAsia"/>
          <w:sz w:val="24"/>
          <w:szCs w:val="24"/>
        </w:rPr>
        <w:t>（三）合同生效条款由供需双方约定，法律、行政法规规定应当办理批准、登记等手续后生效的合同，依照其规定。</w:t>
      </w:r>
    </w:p>
    <w:p>
      <w:pPr>
        <w:spacing w:line="400" w:lineRule="exact"/>
        <w:ind w:firstLineChars="150" w:firstLine="360"/>
        <w:rPr>
          <w:rFonts w:ascii="宋体" w:hAnsi="宋体" w:cs="宋体"/>
          <w:sz w:val="24"/>
          <w:szCs w:val="24"/>
        </w:rPr>
      </w:pPr>
      <w:r>
        <w:rPr>
          <w:rFonts w:ascii="宋体" w:hAnsi="宋体" w:cs="宋体" w:hint="eastAsia"/>
          <w:sz w:val="24"/>
          <w:szCs w:val="24"/>
        </w:rPr>
        <w:t>（四）采购人要求成交供应商提供履约保证金的，应当在竞争性谈判文件中予以约定。成交供应商履约完毕后，采购人根据采购文件规定无息退还其履约保证金。</w:t>
      </w:r>
    </w:p>
    <w:p>
      <w:pPr>
        <w:pStyle w:val="3"/>
      </w:pPr>
      <w:bookmarkStart w:id="131" w:name="_Toc106034653"/>
      <w:r>
        <w:rPr>
          <w:rFonts w:hint="eastAsia"/>
        </w:rPr>
        <w:t>八、项目验收</w:t>
      </w:r>
      <w:bookmarkEnd w:id="131"/>
    </w:p>
    <w:p>
      <w:pPr>
        <w:spacing w:line="400" w:lineRule="exact"/>
        <w:ind w:firstLineChars="150" w:firstLine="360"/>
        <w:rPr>
          <w:rFonts w:ascii="宋体" w:hAnsi="宋体" w:cs="宋体"/>
          <w:sz w:val="24"/>
          <w:szCs w:val="24"/>
        </w:rPr>
      </w:pPr>
      <w:r>
        <w:rPr>
          <w:rFonts w:ascii="宋体" w:hAnsi="宋体" w:cs="宋体" w:hint="eastAsia"/>
          <w:sz w:val="24"/>
        </w:rPr>
        <w:t>合同执行完毕，采购人原则上应在7个工作日内组织履约情况验收，不得无故拖延或附加额外条件。</w:t>
      </w:r>
    </w:p>
    <w:p>
      <w:r>
        <w:rPr>
          <w:rFonts w:hint="eastAsia"/>
        </w:rPr>
        <w:br w:type="page"/>
      </w:r>
    </w:p>
    <w:p>
      <w:pPr>
        <w:snapToGrid w:val="0"/>
        <w:spacing w:line="400" w:lineRule="exact"/>
        <w:ind w:firstLineChars="200" w:firstLine="480"/>
        <w:rPr>
          <w:rFonts w:ascii="宋体" w:hAnsi="宋体" w:cs="宋体"/>
          <w:sz w:val="24"/>
        </w:rPr>
        <w:sectPr>
          <w:footerReference w:type="even" r:id="rId10"/>
          <w:footerReference w:type="default" r:id="rId11"/>
          <w:pgSz w:w="11907" w:h="16840"/>
          <w:pgMar w:top="1134" w:right="1191" w:bottom="1134" w:left="1304" w:header="964" w:footer="992" w:gutter="0"/>
          <w:cols w:space="720"/>
          <w:docGrid w:linePitch="312"/>
        </w:sectPr>
      </w:pPr>
      <w:bookmarkStart w:id="132" w:name="_Toc12789072"/>
      <w:bookmarkStart w:id="133" w:name="_Toc477"/>
      <w:bookmarkStart w:id="134" w:name="_Toc10611"/>
      <w:bookmarkEnd w:id="74"/>
      <w:bookmarkEnd w:id="75"/>
    </w:p>
    <w:p>
      <w:pPr>
        <w:pStyle w:val="2"/>
        <w:spacing w:before="0" w:after="0" w:line="360" w:lineRule="auto"/>
        <w:jc w:val="center"/>
        <w:rPr>
          <w:rFonts w:ascii="宋体" w:eastAsia="宋体" w:hAnsi="宋体" w:cs="宋体"/>
          <w:bCs/>
          <w:szCs w:val="32"/>
        </w:rPr>
      </w:pPr>
      <w:bookmarkStart w:id="135" w:name="_Toc106034657"/>
      <w:bookmarkStart w:id="136" w:name="_Toc14861"/>
      <w:bookmarkStart w:id="137" w:name="_Toc139893365"/>
      <w:bookmarkStart w:id="138" w:name="_Toc65660365"/>
      <w:bookmarkStart w:id="139" w:name="_Toc28162"/>
      <w:r>
        <w:rPr>
          <w:rFonts w:ascii="宋体" w:eastAsia="宋体" w:hAnsi="宋体" w:cs="宋体" w:hint="eastAsia"/>
          <w:bCs/>
          <w:szCs w:val="32"/>
        </w:rPr>
        <w:lastRenderedPageBreak/>
        <w:t>第五章  合同草案条款</w:t>
      </w:r>
      <w:bookmarkEnd w:id="135"/>
      <w:bookmarkEnd w:id="136"/>
      <w:bookmarkEnd w:id="137"/>
      <w:bookmarkEnd w:id="138"/>
      <w:bookmarkEnd w:id="139"/>
    </w:p>
    <w:p>
      <w:pPr>
        <w:snapToGrid w:val="0"/>
        <w:spacing w:line="400" w:lineRule="exact"/>
        <w:ind w:firstLineChars="200" w:firstLine="480"/>
        <w:rPr>
          <w:rFonts w:ascii="宋体" w:hAnsi="宋体" w:cs="宋体"/>
          <w:sz w:val="24"/>
        </w:rPr>
      </w:pPr>
    </w:p>
    <w:p>
      <w:pPr>
        <w:tabs>
          <w:tab w:val="left" w:pos="9000"/>
        </w:tabs>
        <w:spacing w:line="410" w:lineRule="exact"/>
        <w:rPr>
          <w:rFonts w:ascii="宋体" w:hAnsi="宋体" w:cs="宋体"/>
          <w:b/>
          <w:sz w:val="21"/>
          <w:szCs w:val="21"/>
        </w:rPr>
      </w:pPr>
      <w:r>
        <w:rPr>
          <w:rFonts w:ascii="宋体" w:hAnsi="宋体" w:cs="宋体" w:hint="eastAsia"/>
          <w:b/>
          <w:color w:val="FF0000"/>
          <w:sz w:val="21"/>
          <w:szCs w:val="21"/>
        </w:rPr>
        <w:t>本合同仅供参考，主要内容可根据实际情况自行拟定，但谈判采购文件要约及响应文件承诺的实质性内容不得有任何负偏离。（正式起草合同时，删除此段内容）</w:t>
      </w:r>
    </w:p>
    <w:p>
      <w:pPr>
        <w:jc w:val="center"/>
        <w:rPr>
          <w:sz w:val="32"/>
        </w:rPr>
      </w:pPr>
      <w:r>
        <w:rPr>
          <w:rFonts w:hint="eastAsia"/>
          <w:sz w:val="32"/>
        </w:rPr>
        <w:t>XXX</w:t>
      </w:r>
      <w:r>
        <w:rPr>
          <w:rFonts w:hint="eastAsia"/>
          <w:sz w:val="32"/>
        </w:rPr>
        <w:t>校内集中采购合同</w:t>
      </w:r>
    </w:p>
    <w:p>
      <w:pPr>
        <w:pStyle w:val="22"/>
        <w:adjustRightInd w:val="0"/>
        <w:snapToGrid w:val="0"/>
        <w:spacing w:line="360" w:lineRule="auto"/>
        <w:ind w:firstLineChars="177" w:firstLine="425"/>
        <w:jc w:val="left"/>
        <w:rPr>
          <w:rFonts w:ascii="宋体" w:hAnsi="宋体" w:cs="宋体"/>
        </w:rPr>
      </w:pPr>
      <w:r>
        <w:rPr>
          <w:rFonts w:ascii="宋体" w:hAnsi="宋体" w:cs="宋体" w:hint="eastAsia"/>
        </w:rPr>
        <w:t>合同编号：XXX</w:t>
      </w:r>
    </w:p>
    <w:p>
      <w:pPr>
        <w:pStyle w:val="22"/>
        <w:adjustRightInd w:val="0"/>
        <w:snapToGrid w:val="0"/>
        <w:spacing w:line="360" w:lineRule="auto"/>
        <w:ind w:firstLineChars="177" w:firstLine="425"/>
        <w:jc w:val="left"/>
        <w:rPr>
          <w:rFonts w:ascii="宋体" w:hAnsi="宋体" w:cs="宋体"/>
        </w:rPr>
      </w:pPr>
      <w:r>
        <w:rPr>
          <w:rFonts w:ascii="宋体" w:hAnsi="宋体" w:cs="宋体" w:hint="eastAsia"/>
        </w:rPr>
        <w:t>签订地点：XXX</w:t>
      </w:r>
    </w:p>
    <w:p>
      <w:pPr>
        <w:pStyle w:val="22"/>
        <w:adjustRightInd w:val="0"/>
        <w:snapToGrid w:val="0"/>
        <w:spacing w:line="360" w:lineRule="auto"/>
        <w:ind w:firstLineChars="177" w:firstLine="425"/>
        <w:jc w:val="left"/>
        <w:rPr>
          <w:rFonts w:ascii="宋体" w:hAnsi="宋体" w:cs="宋体"/>
        </w:rPr>
      </w:pPr>
      <w:r>
        <w:rPr>
          <w:rFonts w:ascii="宋体" w:hAnsi="宋体" w:cs="宋体" w:hint="eastAsia"/>
        </w:rPr>
        <w:t>签订时间：XXX年XXX月XXX日</w:t>
      </w:r>
    </w:p>
    <w:p>
      <w:pPr>
        <w:pStyle w:val="22"/>
        <w:adjustRightInd w:val="0"/>
        <w:snapToGrid w:val="0"/>
        <w:spacing w:line="360" w:lineRule="auto"/>
        <w:ind w:firstLineChars="177" w:firstLine="425"/>
        <w:jc w:val="left"/>
        <w:rPr>
          <w:rFonts w:ascii="宋体" w:hAnsi="宋体" w:cs="宋体"/>
        </w:rPr>
      </w:pPr>
      <w:r>
        <w:rPr>
          <w:rFonts w:ascii="宋体" w:hAnsi="宋体" w:cs="宋体" w:hint="eastAsia"/>
        </w:rPr>
        <w:t>采购人（甲方）：XXX</w:t>
      </w:r>
    </w:p>
    <w:p>
      <w:pPr>
        <w:pStyle w:val="22"/>
        <w:adjustRightInd w:val="0"/>
        <w:snapToGrid w:val="0"/>
        <w:spacing w:line="360" w:lineRule="auto"/>
        <w:ind w:firstLineChars="177" w:firstLine="425"/>
        <w:jc w:val="left"/>
        <w:rPr>
          <w:rFonts w:ascii="宋体" w:hAnsi="宋体" w:cs="宋体"/>
        </w:rPr>
      </w:pPr>
      <w:r>
        <w:rPr>
          <w:rFonts w:ascii="宋体" w:hAnsi="宋体" w:cs="宋体" w:hint="eastAsia"/>
        </w:rPr>
        <w:t>供应商（乙方）：XXX</w:t>
      </w:r>
    </w:p>
    <w:p>
      <w:pPr>
        <w:pStyle w:val="22"/>
        <w:adjustRightInd w:val="0"/>
        <w:snapToGrid w:val="0"/>
        <w:spacing w:line="360" w:lineRule="auto"/>
        <w:ind w:firstLineChars="177" w:firstLine="425"/>
        <w:jc w:val="left"/>
        <w:rPr>
          <w:rFonts w:ascii="宋体" w:hAnsi="宋体" w:cs="宋体"/>
        </w:rPr>
      </w:pPr>
      <w:r>
        <w:rPr>
          <w:rFonts w:ascii="宋体" w:hAnsi="宋体" w:cs="宋体" w:hint="eastAsia"/>
        </w:rPr>
        <w:t>根据《中华人民共和国政府采购法》、《中华人民共和国民法典》及XXX采购项目（项目编号：XXX）的《竞争性谈判文件》、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1"/>
        </w:numPr>
        <w:adjustRightInd w:val="0"/>
        <w:snapToGrid w:val="0"/>
        <w:spacing w:line="360" w:lineRule="auto"/>
        <w:rPr>
          <w:rFonts w:ascii="宋体" w:hAnsi="宋体" w:cs="宋体"/>
          <w:sz w:val="24"/>
          <w:szCs w:val="24"/>
        </w:rPr>
      </w:pPr>
      <w:r>
        <w:rPr>
          <w:rFonts w:ascii="宋体" w:hAnsi="宋体" w:cs="宋体" w:hint="eastAsia"/>
          <w:sz w:val="24"/>
          <w:szCs w:val="24"/>
        </w:rPr>
        <w:t>合同内容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0"/>
        <w:gridCol w:w="709"/>
        <w:gridCol w:w="851"/>
        <w:gridCol w:w="1848"/>
        <w:gridCol w:w="1559"/>
      </w:tblGrid>
      <w:tr>
        <w:trPr>
          <w:trHeight w:val="944"/>
          <w:jc w:val="center"/>
        </w:trPr>
        <w:tc>
          <w:tcPr>
            <w:tcW w:w="2830" w:type="dxa"/>
            <w:tcBorders>
              <w:top w:val="single" w:sz="4" w:space="0" w:color="auto"/>
              <w:left w:val="single" w:sz="4" w:space="0" w:color="auto"/>
              <w:right w:val="single" w:sz="4" w:space="0" w:color="auto"/>
            </w:tcBorders>
            <w:vAlign w:val="center"/>
          </w:tcPr>
          <w:p>
            <w:pPr>
              <w:adjustRightInd w:val="0"/>
              <w:snapToGrid w:val="0"/>
              <w:spacing w:line="360" w:lineRule="auto"/>
              <w:jc w:val="center"/>
              <w:rPr>
                <w:rFonts w:ascii="宋体" w:hAnsi="宋体" w:cs="宋体"/>
                <w:sz w:val="24"/>
                <w:szCs w:val="24"/>
              </w:rPr>
            </w:pPr>
            <w:r>
              <w:rPr>
                <w:rFonts w:ascii="宋体" w:hAnsi="宋体" w:cs="宋体" w:hint="eastAsia"/>
                <w:sz w:val="24"/>
                <w:szCs w:val="24"/>
              </w:rPr>
              <w:t>服务内容</w:t>
            </w:r>
          </w:p>
        </w:tc>
        <w:tc>
          <w:tcPr>
            <w:tcW w:w="709" w:type="dxa"/>
            <w:tcBorders>
              <w:top w:val="single" w:sz="4" w:space="0" w:color="auto"/>
              <w:left w:val="single" w:sz="4" w:space="0" w:color="auto"/>
              <w:right w:val="single" w:sz="4" w:space="0" w:color="auto"/>
            </w:tcBorders>
            <w:vAlign w:val="center"/>
          </w:tcPr>
          <w:p>
            <w:pPr>
              <w:adjustRightInd w:val="0"/>
              <w:snapToGrid w:val="0"/>
              <w:spacing w:line="360" w:lineRule="auto"/>
              <w:rPr>
                <w:rFonts w:ascii="宋体" w:hAnsi="宋体" w:cs="宋体"/>
                <w:sz w:val="24"/>
                <w:szCs w:val="24"/>
              </w:rPr>
            </w:pPr>
            <w:r>
              <w:rPr>
                <w:rFonts w:ascii="宋体" w:hAnsi="宋体" w:cs="宋体" w:hint="eastAsia"/>
                <w:sz w:val="24"/>
                <w:szCs w:val="24"/>
              </w:rPr>
              <w:t>单位</w:t>
            </w:r>
          </w:p>
        </w:tc>
        <w:tc>
          <w:tcPr>
            <w:tcW w:w="851" w:type="dxa"/>
            <w:tcBorders>
              <w:top w:val="single" w:sz="4" w:space="0" w:color="auto"/>
              <w:left w:val="single" w:sz="4" w:space="0" w:color="auto"/>
              <w:right w:val="single" w:sz="4" w:space="0" w:color="auto"/>
            </w:tcBorders>
            <w:vAlign w:val="center"/>
          </w:tcPr>
          <w:p>
            <w:pPr>
              <w:adjustRightInd w:val="0"/>
              <w:snapToGrid w:val="0"/>
              <w:spacing w:line="360" w:lineRule="auto"/>
              <w:ind w:firstLineChars="50" w:firstLine="120"/>
              <w:rPr>
                <w:rFonts w:ascii="宋体" w:hAnsi="宋体" w:cs="宋体"/>
                <w:sz w:val="24"/>
                <w:szCs w:val="24"/>
              </w:rPr>
            </w:pPr>
            <w:r>
              <w:rPr>
                <w:rFonts w:ascii="宋体" w:hAnsi="宋体" w:cs="宋体" w:hint="eastAsia"/>
                <w:sz w:val="24"/>
                <w:szCs w:val="24"/>
              </w:rPr>
              <w:t>数量</w:t>
            </w:r>
          </w:p>
        </w:tc>
        <w:tc>
          <w:tcPr>
            <w:tcW w:w="1848" w:type="dxa"/>
            <w:tcBorders>
              <w:top w:val="single" w:sz="4" w:space="0" w:color="auto"/>
              <w:left w:val="single" w:sz="4" w:space="0" w:color="auto"/>
              <w:right w:val="single" w:sz="4" w:space="0" w:color="auto"/>
            </w:tcBorders>
            <w:vAlign w:val="center"/>
          </w:tcPr>
          <w:p>
            <w:pPr>
              <w:adjustRightInd w:val="0"/>
              <w:snapToGrid w:val="0"/>
              <w:spacing w:line="360" w:lineRule="auto"/>
              <w:ind w:firstLineChars="50" w:firstLine="120"/>
              <w:jc w:val="center"/>
              <w:rPr>
                <w:rFonts w:ascii="宋体" w:hAnsi="宋体" w:cs="宋体"/>
                <w:sz w:val="24"/>
                <w:szCs w:val="24"/>
              </w:rPr>
            </w:pPr>
            <w:r>
              <w:rPr>
                <w:rFonts w:ascii="宋体" w:hAnsi="宋体" w:cs="宋体" w:hint="eastAsia"/>
                <w:sz w:val="24"/>
                <w:szCs w:val="24"/>
              </w:rPr>
              <w:t>单价（万元）</w:t>
            </w:r>
          </w:p>
        </w:tc>
        <w:tc>
          <w:tcPr>
            <w:tcW w:w="1559" w:type="dxa"/>
            <w:tcBorders>
              <w:top w:val="single" w:sz="4" w:space="0" w:color="auto"/>
              <w:left w:val="single" w:sz="4" w:space="0" w:color="auto"/>
              <w:right w:val="single" w:sz="4" w:space="0" w:color="auto"/>
            </w:tcBorders>
            <w:vAlign w:val="center"/>
          </w:tcPr>
          <w:p>
            <w:pPr>
              <w:adjustRightInd w:val="0"/>
              <w:snapToGrid w:val="0"/>
              <w:spacing w:line="360" w:lineRule="auto"/>
              <w:ind w:leftChars="-1" w:left="-1" w:rightChars="-42" w:right="-118" w:hangingChars="1" w:hanging="2"/>
              <w:jc w:val="center"/>
              <w:rPr>
                <w:rFonts w:ascii="宋体" w:hAnsi="宋体" w:cs="宋体"/>
                <w:sz w:val="24"/>
                <w:szCs w:val="24"/>
              </w:rPr>
            </w:pPr>
            <w:r>
              <w:rPr>
                <w:rFonts w:ascii="宋体" w:hAnsi="宋体" w:cs="宋体" w:hint="eastAsia"/>
                <w:sz w:val="24"/>
                <w:szCs w:val="24"/>
              </w:rPr>
              <w:t>总价（万元）</w:t>
            </w:r>
          </w:p>
        </w:tc>
      </w:tr>
      <w:tr>
        <w:trPr>
          <w:trHeight w:val="647"/>
          <w:jc w:val="center"/>
        </w:trPr>
        <w:tc>
          <w:tcPr>
            <w:tcW w:w="283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hAnsi="宋体" w:cs="宋体"/>
                <w:sz w:val="24"/>
                <w:szCs w:val="24"/>
              </w:rPr>
            </w:pPr>
            <w:r>
              <w:rPr>
                <w:rFonts w:ascii="宋体" w:hAnsi="宋体" w:cs="宋体"/>
                <w:sz w:val="24"/>
                <w:szCs w:val="24"/>
              </w:rPr>
              <w:t>  </w:t>
            </w:r>
          </w:p>
        </w:tc>
        <w:tc>
          <w:tcPr>
            <w:tcW w:w="70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hAnsi="宋体" w:cs="宋体"/>
                <w:sz w:val="24"/>
                <w:szCs w:val="24"/>
              </w:rPr>
            </w:pPr>
            <w:r>
              <w:rPr>
                <w:rFonts w:ascii="宋体" w:hAnsi="宋体" w:cs="宋体"/>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hAnsi="宋体" w:cs="宋体"/>
                <w:sz w:val="24"/>
                <w:szCs w:val="24"/>
              </w:rPr>
            </w:pPr>
            <w:r>
              <w:rPr>
                <w:rFonts w:ascii="宋体" w:hAnsi="宋体" w:cs="宋体"/>
                <w:sz w:val="24"/>
                <w:szCs w:val="24"/>
              </w:rPr>
              <w:t> </w:t>
            </w:r>
          </w:p>
        </w:tc>
        <w:tc>
          <w:tcPr>
            <w:tcW w:w="1848"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hAnsi="宋体" w:cs="宋体"/>
                <w:sz w:val="24"/>
                <w:szCs w:val="24"/>
              </w:rPr>
            </w:pPr>
            <w:r>
              <w:rPr>
                <w:rFonts w:ascii="宋体" w:hAnsi="宋体" w:cs="宋体"/>
                <w:sz w:val="24"/>
                <w:szCs w:val="24"/>
              </w:rPr>
              <w:t> </w:t>
            </w:r>
          </w:p>
        </w:tc>
        <w:tc>
          <w:tcPr>
            <w:tcW w:w="155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hAnsi="宋体" w:cs="宋体"/>
                <w:sz w:val="24"/>
                <w:szCs w:val="24"/>
              </w:rPr>
            </w:pPr>
            <w:r>
              <w:rPr>
                <w:rFonts w:ascii="宋体" w:hAnsi="宋体" w:cs="宋体"/>
                <w:sz w:val="24"/>
                <w:szCs w:val="24"/>
              </w:rPr>
              <w:t> </w:t>
            </w:r>
          </w:p>
        </w:tc>
      </w:tr>
    </w:tbl>
    <w:p>
      <w:pPr>
        <w:numPr>
          <w:ilvl w:val="0"/>
          <w:numId w:val="1"/>
        </w:numPr>
        <w:adjustRightInd w:val="0"/>
        <w:snapToGrid w:val="0"/>
        <w:spacing w:line="360" w:lineRule="auto"/>
        <w:rPr>
          <w:rFonts w:ascii="宋体" w:hAnsi="宋体" w:cs="宋体"/>
          <w:sz w:val="24"/>
          <w:szCs w:val="24"/>
        </w:rPr>
      </w:pPr>
      <w:r>
        <w:rPr>
          <w:rFonts w:ascii="宋体" w:hAnsi="宋体" w:cs="宋体" w:hint="eastAsia"/>
          <w:sz w:val="24"/>
          <w:szCs w:val="24"/>
        </w:rPr>
        <w:t>合同总价</w:t>
      </w:r>
    </w:p>
    <w:p>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合同总价为人民币大写：XXX元，即￥XXX元；该合同总价已包括供应商完成本项目全部工作内容并通过验收的所有费用，包含但不限于：成本、税费、利润等履行完本项目的所有费用，本合同执行期间合同总价不变，甲方无须另向乙方支付本合同规定之外的其他任何费用。</w:t>
      </w:r>
    </w:p>
    <w:p>
      <w:pPr>
        <w:numPr>
          <w:ilvl w:val="0"/>
          <w:numId w:val="1"/>
        </w:numPr>
        <w:adjustRightInd w:val="0"/>
        <w:snapToGrid w:val="0"/>
        <w:spacing w:line="360" w:lineRule="auto"/>
        <w:rPr>
          <w:rFonts w:ascii="宋体" w:hAnsi="宋体" w:cs="宋体"/>
          <w:sz w:val="24"/>
          <w:szCs w:val="24"/>
        </w:rPr>
      </w:pPr>
      <w:r>
        <w:rPr>
          <w:rFonts w:ascii="宋体" w:hAnsi="宋体" w:cs="宋体" w:hint="eastAsia"/>
          <w:sz w:val="24"/>
          <w:szCs w:val="24"/>
        </w:rPr>
        <w:t>服务内容及要求</w:t>
      </w:r>
    </w:p>
    <w:p>
      <w:pPr>
        <w:tabs>
          <w:tab w:val="left" w:pos="214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w:t>
      </w:r>
    </w:p>
    <w:p>
      <w:pPr>
        <w:tabs>
          <w:tab w:val="left" w:pos="214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w:t>
      </w:r>
    </w:p>
    <w:p>
      <w:pPr>
        <w:tabs>
          <w:tab w:val="left" w:pos="2145"/>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w:t>
      </w:r>
    </w:p>
    <w:p>
      <w:pPr>
        <w:numPr>
          <w:ilvl w:val="0"/>
          <w:numId w:val="1"/>
        </w:numPr>
        <w:adjustRightInd w:val="0"/>
        <w:snapToGrid w:val="0"/>
        <w:spacing w:line="360" w:lineRule="auto"/>
        <w:rPr>
          <w:rFonts w:ascii="宋体" w:hAnsi="宋体" w:cs="宋体"/>
          <w:sz w:val="24"/>
          <w:szCs w:val="24"/>
        </w:rPr>
      </w:pPr>
      <w:r>
        <w:rPr>
          <w:rFonts w:ascii="宋体" w:hAnsi="宋体" w:cs="宋体" w:hint="eastAsia"/>
          <w:sz w:val="24"/>
          <w:szCs w:val="24"/>
        </w:rPr>
        <w:t>考核及验收</w:t>
      </w:r>
    </w:p>
    <w:p>
      <w:pPr>
        <w:adjustRightInd w:val="0"/>
        <w:snapToGrid w:val="0"/>
        <w:spacing w:line="360" w:lineRule="auto"/>
        <w:ind w:firstLineChars="196" w:firstLine="470"/>
        <w:rPr>
          <w:rFonts w:ascii="宋体" w:hAnsi="宋体" w:cs="宋体"/>
          <w:sz w:val="24"/>
          <w:szCs w:val="24"/>
        </w:rPr>
      </w:pPr>
      <w:r>
        <w:rPr>
          <w:rFonts w:ascii="宋体" w:hAnsi="宋体" w:cs="宋体" w:hint="eastAsia"/>
          <w:sz w:val="24"/>
          <w:szCs w:val="24"/>
        </w:rPr>
        <w:t>1.……</w:t>
      </w:r>
    </w:p>
    <w:p>
      <w:pPr>
        <w:adjustRightInd w:val="0"/>
        <w:snapToGrid w:val="0"/>
        <w:spacing w:line="360" w:lineRule="auto"/>
        <w:ind w:firstLineChars="196" w:firstLine="470"/>
        <w:rPr>
          <w:rFonts w:ascii="宋体" w:hAnsi="宋体" w:cs="宋体"/>
          <w:sz w:val="24"/>
          <w:szCs w:val="24"/>
        </w:rPr>
      </w:pPr>
      <w:r>
        <w:rPr>
          <w:rFonts w:ascii="宋体" w:hAnsi="宋体" w:cs="宋体" w:hint="eastAsia"/>
          <w:sz w:val="24"/>
          <w:szCs w:val="24"/>
        </w:rPr>
        <w:lastRenderedPageBreak/>
        <w:t>2.……</w:t>
      </w:r>
    </w:p>
    <w:p>
      <w:pPr>
        <w:adjustRightInd w:val="0"/>
        <w:snapToGrid w:val="0"/>
        <w:spacing w:line="360" w:lineRule="auto"/>
        <w:ind w:firstLineChars="196" w:firstLine="470"/>
        <w:rPr>
          <w:rFonts w:ascii="宋体" w:hAnsi="宋体" w:cs="宋体"/>
          <w:sz w:val="24"/>
          <w:szCs w:val="24"/>
        </w:rPr>
      </w:pPr>
      <w:r>
        <w:rPr>
          <w:rFonts w:ascii="宋体" w:hAnsi="宋体" w:cs="宋体" w:hint="eastAsia"/>
          <w:sz w:val="24"/>
          <w:szCs w:val="24"/>
        </w:rPr>
        <w:t>(1) ……</w:t>
      </w:r>
    </w:p>
    <w:p>
      <w:pPr>
        <w:adjustRightInd w:val="0"/>
        <w:snapToGrid w:val="0"/>
        <w:spacing w:line="360" w:lineRule="auto"/>
        <w:ind w:firstLineChars="196" w:firstLine="470"/>
        <w:rPr>
          <w:rFonts w:ascii="宋体" w:hAnsi="宋体" w:cs="宋体"/>
          <w:sz w:val="24"/>
          <w:szCs w:val="24"/>
        </w:rPr>
      </w:pPr>
      <w:r>
        <w:rPr>
          <w:rFonts w:ascii="宋体" w:hAnsi="宋体" w:cs="宋体" w:hint="eastAsia"/>
          <w:sz w:val="24"/>
          <w:szCs w:val="24"/>
        </w:rPr>
        <w:t>(2) ……</w:t>
      </w:r>
    </w:p>
    <w:p>
      <w:pPr>
        <w:adjustRightInd w:val="0"/>
        <w:snapToGrid w:val="0"/>
        <w:spacing w:line="360" w:lineRule="auto"/>
        <w:ind w:firstLineChars="196" w:firstLine="470"/>
        <w:rPr>
          <w:rFonts w:ascii="宋体" w:hAnsi="宋体" w:cs="宋体"/>
          <w:sz w:val="24"/>
          <w:szCs w:val="24"/>
        </w:rPr>
      </w:pPr>
      <w:r>
        <w:rPr>
          <w:rFonts w:ascii="宋体" w:hAnsi="宋体" w:cs="宋体"/>
          <w:sz w:val="24"/>
          <w:szCs w:val="24"/>
        </w:rPr>
        <w:t>3</w:t>
      </w:r>
      <w:r>
        <w:rPr>
          <w:rFonts w:ascii="宋体" w:hAnsi="宋体" w:cs="宋体" w:hint="eastAsia"/>
          <w:sz w:val="24"/>
          <w:szCs w:val="24"/>
        </w:rPr>
        <w:t>.其他未尽事宜应严格按照《财政部关于进一步加强政府采购需求和履约验收管理的指导意见》（财库〔2016〕205号）的要求进行。</w:t>
      </w:r>
      <w:r>
        <w:rPr>
          <w:rFonts w:ascii="宋体" w:hAnsi="宋体" w:cs="宋体"/>
          <w:sz w:val="24"/>
          <w:szCs w:val="24"/>
        </w:rPr>
        <w:t> </w:t>
      </w:r>
    </w:p>
    <w:p>
      <w:pPr>
        <w:numPr>
          <w:ilvl w:val="0"/>
          <w:numId w:val="1"/>
        </w:numPr>
        <w:adjustRightInd w:val="0"/>
        <w:snapToGrid w:val="0"/>
        <w:spacing w:line="360" w:lineRule="auto"/>
        <w:rPr>
          <w:rFonts w:ascii="宋体" w:hAnsi="宋体" w:cs="宋体"/>
          <w:sz w:val="24"/>
          <w:szCs w:val="24"/>
        </w:rPr>
      </w:pPr>
      <w:r>
        <w:rPr>
          <w:rFonts w:ascii="宋体" w:hAnsi="宋体" w:cs="宋体" w:hint="eastAsia"/>
          <w:sz w:val="24"/>
          <w:szCs w:val="24"/>
        </w:rPr>
        <w:t>付款方式</w:t>
      </w:r>
    </w:p>
    <w:p>
      <w:pPr>
        <w:adjustRightInd w:val="0"/>
        <w:snapToGrid w:val="0"/>
        <w:spacing w:line="360" w:lineRule="auto"/>
        <w:ind w:firstLineChars="196" w:firstLine="470"/>
        <w:rPr>
          <w:rFonts w:ascii="宋体" w:hAnsi="宋体" w:cs="宋体"/>
          <w:sz w:val="24"/>
          <w:szCs w:val="24"/>
        </w:rPr>
      </w:pPr>
      <w:r>
        <w:rPr>
          <w:rFonts w:ascii="宋体" w:hAnsi="宋体" w:cs="宋体" w:hint="eastAsia"/>
          <w:sz w:val="24"/>
          <w:szCs w:val="24"/>
        </w:rPr>
        <w:t>1.甲方在本合同签订生效之日起接到乙方通知和票据凭证资料后的XXX日内支付合同金额百分之XXX的价款。</w:t>
      </w:r>
    </w:p>
    <w:p>
      <w:pPr>
        <w:adjustRightInd w:val="0"/>
        <w:snapToGrid w:val="0"/>
        <w:spacing w:line="360" w:lineRule="auto"/>
        <w:ind w:firstLineChars="196" w:firstLine="470"/>
        <w:rPr>
          <w:rFonts w:ascii="宋体" w:hAnsi="宋体" w:cs="宋体"/>
          <w:sz w:val="24"/>
          <w:szCs w:val="24"/>
        </w:rPr>
      </w:pPr>
      <w:r>
        <w:rPr>
          <w:rFonts w:ascii="宋体" w:hAnsi="宋体" w:cs="宋体" w:hint="eastAsia"/>
          <w:sz w:val="24"/>
          <w:szCs w:val="24"/>
        </w:rPr>
        <w:t>2.乙方须向甲方出具合法有效完整的完税发票及凭证资料进行支付结算。</w:t>
      </w:r>
    </w:p>
    <w:p>
      <w:pPr>
        <w:numPr>
          <w:ilvl w:val="0"/>
          <w:numId w:val="1"/>
        </w:numPr>
        <w:adjustRightInd w:val="0"/>
        <w:snapToGrid w:val="0"/>
        <w:spacing w:line="360" w:lineRule="auto"/>
        <w:rPr>
          <w:rFonts w:ascii="宋体" w:hAnsi="宋体" w:cs="宋体"/>
          <w:sz w:val="24"/>
          <w:szCs w:val="24"/>
        </w:rPr>
      </w:pPr>
      <w:r>
        <w:rPr>
          <w:rFonts w:ascii="宋体" w:hAnsi="宋体" w:cs="宋体" w:hint="eastAsia"/>
          <w:sz w:val="24"/>
          <w:szCs w:val="24"/>
        </w:rPr>
        <w:t>售后服务</w:t>
      </w:r>
    </w:p>
    <w:p>
      <w:pPr>
        <w:adjustRightInd w:val="0"/>
        <w:snapToGrid w:val="0"/>
        <w:spacing w:line="360" w:lineRule="auto"/>
        <w:ind w:firstLineChars="196" w:firstLine="470"/>
        <w:rPr>
          <w:rFonts w:ascii="宋体" w:hAnsi="宋体" w:cs="宋体"/>
          <w:sz w:val="24"/>
          <w:szCs w:val="24"/>
        </w:rPr>
      </w:pPr>
      <w:r>
        <w:rPr>
          <w:rFonts w:ascii="宋体" w:hAnsi="宋体" w:cs="宋体" w:hint="eastAsia"/>
          <w:sz w:val="24"/>
          <w:szCs w:val="24"/>
        </w:rPr>
        <w:t>1.……</w:t>
      </w:r>
    </w:p>
    <w:p>
      <w:pPr>
        <w:adjustRightInd w:val="0"/>
        <w:snapToGrid w:val="0"/>
        <w:spacing w:line="360" w:lineRule="auto"/>
        <w:ind w:firstLineChars="196" w:firstLine="470"/>
        <w:rPr>
          <w:rFonts w:ascii="宋体" w:hAnsi="宋体" w:cs="宋体"/>
          <w:sz w:val="24"/>
          <w:szCs w:val="24"/>
        </w:rPr>
      </w:pPr>
      <w:r>
        <w:rPr>
          <w:rFonts w:ascii="宋体" w:hAnsi="宋体" w:cs="宋体" w:hint="eastAsia"/>
          <w:sz w:val="24"/>
          <w:szCs w:val="24"/>
        </w:rPr>
        <w:t>2.……</w:t>
      </w:r>
    </w:p>
    <w:p>
      <w:pPr>
        <w:numPr>
          <w:ilvl w:val="0"/>
          <w:numId w:val="1"/>
        </w:numPr>
        <w:adjustRightInd w:val="0"/>
        <w:snapToGrid w:val="0"/>
        <w:spacing w:line="360" w:lineRule="auto"/>
        <w:rPr>
          <w:rFonts w:ascii="宋体" w:hAnsi="宋体" w:cs="宋体"/>
          <w:sz w:val="24"/>
          <w:szCs w:val="24"/>
        </w:rPr>
      </w:pPr>
      <w:r>
        <w:rPr>
          <w:rFonts w:ascii="宋体" w:hAnsi="宋体" w:cs="宋体" w:hint="eastAsia"/>
          <w:sz w:val="24"/>
          <w:szCs w:val="24"/>
        </w:rPr>
        <w:t>违约责任</w:t>
      </w:r>
    </w:p>
    <w:p>
      <w:pPr>
        <w:adjustRightInd w:val="0"/>
        <w:snapToGrid w:val="0"/>
        <w:spacing w:line="360" w:lineRule="auto"/>
        <w:ind w:firstLineChars="196" w:firstLine="470"/>
        <w:rPr>
          <w:rFonts w:ascii="宋体" w:hAnsi="宋体" w:cs="宋体"/>
          <w:sz w:val="24"/>
          <w:szCs w:val="24"/>
        </w:rPr>
      </w:pPr>
      <w:r>
        <w:rPr>
          <w:rFonts w:ascii="宋体" w:hAnsi="宋体" w:cs="宋体" w:hint="eastAsia"/>
          <w:sz w:val="24"/>
          <w:szCs w:val="24"/>
        </w:rPr>
        <w:t>1.甲方违约责任</w:t>
      </w:r>
    </w:p>
    <w:p>
      <w:pPr>
        <w:adjustRightInd w:val="0"/>
        <w:snapToGrid w:val="0"/>
        <w:spacing w:line="360" w:lineRule="auto"/>
        <w:ind w:firstLineChars="196" w:firstLine="470"/>
        <w:rPr>
          <w:rFonts w:ascii="宋体" w:hAnsi="宋体" w:cs="宋体"/>
          <w:sz w:val="24"/>
          <w:szCs w:val="24"/>
        </w:rPr>
      </w:pPr>
      <w:r>
        <w:rPr>
          <w:rFonts w:ascii="宋体" w:hAnsi="宋体" w:cs="宋体" w:hint="eastAsia"/>
          <w:sz w:val="24"/>
          <w:szCs w:val="24"/>
        </w:rPr>
        <w:t>（1）甲方……的，甲方应偿付合同总价百分之XXX的违约金；</w:t>
      </w:r>
    </w:p>
    <w:p>
      <w:pPr>
        <w:adjustRightInd w:val="0"/>
        <w:snapToGrid w:val="0"/>
        <w:spacing w:line="360" w:lineRule="auto"/>
        <w:ind w:firstLineChars="196" w:firstLine="470"/>
        <w:rPr>
          <w:rFonts w:ascii="宋体" w:hAnsi="宋体" w:cs="宋体"/>
          <w:sz w:val="24"/>
          <w:szCs w:val="24"/>
        </w:rPr>
      </w:pPr>
      <w:r>
        <w:rPr>
          <w:rFonts w:ascii="宋体" w:hAnsi="宋体" w:cs="宋体" w:hint="eastAsia"/>
          <w:sz w:val="24"/>
          <w:szCs w:val="24"/>
        </w:rPr>
        <w:t>（2）甲方……的，除应及时付足款项外，应向乙方偿付欠款总额万分之XXX/天的违约金；逾期付款超过XXX天的，乙方有权终止合同；</w:t>
      </w:r>
    </w:p>
    <w:p>
      <w:pPr>
        <w:adjustRightInd w:val="0"/>
        <w:snapToGrid w:val="0"/>
        <w:spacing w:line="360" w:lineRule="auto"/>
        <w:ind w:firstLineChars="196" w:firstLine="470"/>
        <w:rPr>
          <w:rFonts w:ascii="宋体" w:hAnsi="宋体" w:cs="宋体"/>
          <w:sz w:val="24"/>
          <w:szCs w:val="24"/>
        </w:rPr>
      </w:pPr>
      <w:r>
        <w:rPr>
          <w:rFonts w:ascii="宋体" w:hAnsi="宋体" w:cs="宋体" w:hint="eastAsia"/>
          <w:sz w:val="24"/>
          <w:szCs w:val="24"/>
        </w:rPr>
        <w:t>（3） 甲方偿付的违约金不足以弥补乙方损失的，还应按乙方损失尚未弥补的部分，支付赔偿金给乙方。</w:t>
      </w:r>
    </w:p>
    <w:p>
      <w:pPr>
        <w:adjustRightInd w:val="0"/>
        <w:snapToGrid w:val="0"/>
        <w:spacing w:line="360" w:lineRule="auto"/>
        <w:ind w:firstLineChars="196" w:firstLine="470"/>
        <w:rPr>
          <w:rFonts w:ascii="宋体" w:hAnsi="宋体" w:cs="宋体"/>
          <w:sz w:val="24"/>
          <w:szCs w:val="24"/>
        </w:rPr>
      </w:pPr>
      <w:r>
        <w:rPr>
          <w:rFonts w:ascii="宋体" w:hAnsi="宋体" w:cs="宋体" w:hint="eastAsia"/>
          <w:sz w:val="24"/>
          <w:szCs w:val="24"/>
        </w:rPr>
        <w:t>2.乙方违约责任</w:t>
      </w:r>
    </w:p>
    <w:p>
      <w:pPr>
        <w:adjustRightInd w:val="0"/>
        <w:snapToGrid w:val="0"/>
        <w:spacing w:line="360" w:lineRule="auto"/>
        <w:ind w:firstLineChars="196" w:firstLine="470"/>
        <w:rPr>
          <w:rFonts w:ascii="宋体" w:hAnsi="宋体" w:cs="宋体"/>
          <w:sz w:val="24"/>
          <w:szCs w:val="24"/>
        </w:rPr>
      </w:pPr>
      <w:r>
        <w:rPr>
          <w:rFonts w:ascii="宋体" w:hAnsi="宋体" w:cs="宋体" w:hint="eastAsia"/>
          <w:sz w:val="24"/>
          <w:szCs w:val="24"/>
        </w:rPr>
        <w:t>（1）乙方……的，乙方应向甲方支付合同总价的百分之XXX的违约金。</w:t>
      </w:r>
    </w:p>
    <w:p>
      <w:pPr>
        <w:adjustRightInd w:val="0"/>
        <w:snapToGrid w:val="0"/>
        <w:spacing w:line="360" w:lineRule="auto"/>
        <w:ind w:firstLineChars="196" w:firstLine="470"/>
        <w:rPr>
          <w:rFonts w:ascii="宋体" w:hAnsi="宋体" w:cs="宋体"/>
          <w:sz w:val="24"/>
          <w:szCs w:val="24"/>
        </w:rPr>
      </w:pPr>
      <w:r>
        <w:rPr>
          <w:rFonts w:ascii="宋体" w:hAnsi="宋体" w:cs="宋体" w:hint="eastAsia"/>
          <w:sz w:val="24"/>
          <w:szCs w:val="24"/>
        </w:rPr>
        <w:t>（2）乙方……的，乙方应向甲方支付合同总价的百分之XXX的违约金。</w:t>
      </w:r>
    </w:p>
    <w:p>
      <w:pPr>
        <w:adjustRightInd w:val="0"/>
        <w:snapToGrid w:val="0"/>
        <w:spacing w:line="360" w:lineRule="auto"/>
        <w:ind w:firstLineChars="196" w:firstLine="470"/>
        <w:rPr>
          <w:rFonts w:ascii="宋体" w:hAnsi="宋体" w:cs="宋体"/>
          <w:sz w:val="24"/>
          <w:szCs w:val="24"/>
        </w:rPr>
      </w:pPr>
      <w:r>
        <w:rPr>
          <w:rFonts w:ascii="宋体" w:hAnsi="宋体" w:cs="宋体" w:hint="eastAsia"/>
          <w:sz w:val="24"/>
          <w:szCs w:val="24"/>
        </w:rPr>
        <w:t>（3）乙方偿付的违约金不足以弥补甲方损失的，还应按甲方损失尚未弥补的部分，支付赔偿金给甲方。</w:t>
      </w:r>
    </w:p>
    <w:p>
      <w:pPr>
        <w:numPr>
          <w:ilvl w:val="0"/>
          <w:numId w:val="1"/>
        </w:numPr>
        <w:adjustRightInd w:val="0"/>
        <w:snapToGrid w:val="0"/>
        <w:spacing w:line="360" w:lineRule="auto"/>
        <w:rPr>
          <w:rFonts w:ascii="宋体" w:hAnsi="宋体" w:cs="宋体"/>
          <w:sz w:val="24"/>
          <w:szCs w:val="24"/>
        </w:rPr>
      </w:pPr>
      <w:r>
        <w:rPr>
          <w:rFonts w:ascii="宋体" w:hAnsi="宋体" w:cs="宋体" w:hint="eastAsia"/>
          <w:sz w:val="24"/>
          <w:szCs w:val="24"/>
        </w:rPr>
        <w:t>争议解决办法</w:t>
      </w:r>
    </w:p>
    <w:p>
      <w:pPr>
        <w:adjustRightInd w:val="0"/>
        <w:snapToGrid w:val="0"/>
        <w:spacing w:line="360" w:lineRule="auto"/>
        <w:ind w:firstLineChars="196" w:firstLine="470"/>
        <w:rPr>
          <w:rFonts w:ascii="宋体" w:hAnsi="宋体" w:cs="宋体"/>
          <w:sz w:val="24"/>
          <w:szCs w:val="24"/>
        </w:rPr>
      </w:pPr>
      <w:r>
        <w:rPr>
          <w:rFonts w:ascii="宋体" w:hAnsi="宋体" w:cs="宋体" w:hint="eastAsia"/>
          <w:sz w:val="24"/>
          <w:szCs w:val="24"/>
        </w:rPr>
        <w:t>1.合同履行期间,若双方发生争议，可协商或由有关部门调解解决，协商或调解不成的，由当事人依法维护其合法权益。</w:t>
      </w:r>
    </w:p>
    <w:p>
      <w:pPr>
        <w:numPr>
          <w:ilvl w:val="0"/>
          <w:numId w:val="1"/>
        </w:numPr>
        <w:adjustRightInd w:val="0"/>
        <w:snapToGrid w:val="0"/>
        <w:spacing w:line="360" w:lineRule="auto"/>
        <w:rPr>
          <w:rFonts w:ascii="宋体" w:hAnsi="宋体" w:cs="宋体"/>
          <w:sz w:val="24"/>
          <w:szCs w:val="24"/>
        </w:rPr>
      </w:pPr>
      <w:r>
        <w:rPr>
          <w:rFonts w:ascii="宋体" w:hAnsi="宋体" w:cs="宋体" w:hint="eastAsia"/>
          <w:sz w:val="24"/>
          <w:szCs w:val="24"/>
        </w:rPr>
        <w:t>其他</w:t>
      </w:r>
    </w:p>
    <w:p>
      <w:pPr>
        <w:adjustRightInd w:val="0"/>
        <w:snapToGrid w:val="0"/>
        <w:spacing w:line="360" w:lineRule="auto"/>
        <w:ind w:firstLineChars="196" w:firstLine="470"/>
        <w:rPr>
          <w:rFonts w:ascii="宋体" w:hAnsi="宋体" w:cs="宋体"/>
          <w:sz w:val="24"/>
          <w:szCs w:val="24"/>
        </w:rPr>
      </w:pPr>
      <w:r>
        <w:rPr>
          <w:rFonts w:ascii="宋体" w:hAnsi="宋体" w:cs="宋体" w:hint="eastAsia"/>
          <w:sz w:val="24"/>
          <w:szCs w:val="24"/>
        </w:rPr>
        <w:t>1.如有未尽事宜，由双方依法订立补充合同。</w:t>
      </w:r>
    </w:p>
    <w:p>
      <w:pPr>
        <w:adjustRightInd w:val="0"/>
        <w:snapToGrid w:val="0"/>
        <w:spacing w:line="360" w:lineRule="auto"/>
        <w:ind w:firstLineChars="196" w:firstLine="470"/>
        <w:rPr>
          <w:rFonts w:ascii="宋体" w:hAnsi="宋体" w:cs="宋体"/>
          <w:sz w:val="24"/>
          <w:szCs w:val="24"/>
        </w:rPr>
      </w:pPr>
      <w:r>
        <w:rPr>
          <w:rFonts w:ascii="宋体" w:hAnsi="宋体" w:cs="宋体" w:hint="eastAsia"/>
          <w:sz w:val="24"/>
          <w:szCs w:val="24"/>
        </w:rPr>
        <w:t>2.本合同双方应加盖骑缝章。</w:t>
      </w:r>
    </w:p>
    <w:p>
      <w:pPr>
        <w:adjustRightInd w:val="0"/>
        <w:snapToGrid w:val="0"/>
        <w:spacing w:line="360" w:lineRule="auto"/>
        <w:ind w:firstLineChars="196" w:firstLine="470"/>
        <w:rPr>
          <w:rFonts w:ascii="宋体" w:hAnsi="宋体" w:cs="宋体"/>
          <w:sz w:val="24"/>
          <w:szCs w:val="24"/>
        </w:rPr>
      </w:pPr>
      <w:r>
        <w:rPr>
          <w:rFonts w:ascii="宋体" w:hAnsi="宋体" w:cs="宋体" w:hint="eastAsia"/>
          <w:sz w:val="24"/>
          <w:szCs w:val="24"/>
        </w:rPr>
        <w:t>3.本合同一式X份，自双方签章之日起生效。甲方、乙方、……各一份。</w:t>
      </w:r>
    </w:p>
    <w:tbl>
      <w:tblPr>
        <w:tblpPr w:leftFromText="180" w:rightFromText="180" w:vertAnchor="text" w:horzAnchor="page" w:tblpXSpec="center" w:tblpY="192"/>
        <w:tblOverlap w:val="neve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84"/>
        <w:gridCol w:w="4548"/>
      </w:tblGrid>
      <w:tr>
        <w:trPr>
          <w:trHeight w:val="58"/>
          <w:jc w:val="center"/>
        </w:trPr>
        <w:tc>
          <w:tcPr>
            <w:tcW w:w="4584"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rPr>
                <w:rFonts w:ascii="宋体" w:hAnsi="宋体" w:cs="宋体"/>
                <w:sz w:val="24"/>
                <w:szCs w:val="24"/>
              </w:rPr>
            </w:pPr>
            <w:r>
              <w:rPr>
                <w:rFonts w:ascii="宋体" w:hAnsi="宋体" w:cs="宋体" w:hint="eastAsia"/>
                <w:sz w:val="24"/>
                <w:szCs w:val="24"/>
              </w:rPr>
              <w:lastRenderedPageBreak/>
              <w:t>甲方（盖章）：</w:t>
            </w:r>
          </w:p>
          <w:p>
            <w:pPr>
              <w:adjustRightInd w:val="0"/>
              <w:snapToGrid w:val="0"/>
              <w:spacing w:line="360" w:lineRule="auto"/>
              <w:rPr>
                <w:rFonts w:ascii="宋体" w:hAnsi="宋体" w:cs="宋体"/>
                <w:sz w:val="24"/>
                <w:szCs w:val="24"/>
              </w:rPr>
            </w:pPr>
            <w:r>
              <w:rPr>
                <w:rFonts w:ascii="宋体" w:hAnsi="宋体" w:cs="宋体" w:hint="eastAsia"/>
                <w:sz w:val="24"/>
                <w:szCs w:val="24"/>
              </w:rPr>
              <w:t>甲方代表（签字）：</w:t>
            </w:r>
          </w:p>
          <w:p>
            <w:pPr>
              <w:adjustRightInd w:val="0"/>
              <w:snapToGrid w:val="0"/>
              <w:spacing w:line="360" w:lineRule="auto"/>
              <w:rPr>
                <w:rFonts w:ascii="宋体" w:hAnsi="宋体" w:cs="宋体"/>
                <w:sz w:val="24"/>
                <w:szCs w:val="24"/>
              </w:rPr>
            </w:pPr>
            <w:r>
              <w:rPr>
                <w:rFonts w:ascii="宋体" w:hAnsi="宋体" w:cs="宋体" w:hint="eastAsia"/>
                <w:sz w:val="24"/>
                <w:szCs w:val="24"/>
              </w:rPr>
              <w:t>地址：</w:t>
            </w:r>
          </w:p>
          <w:p>
            <w:pPr>
              <w:adjustRightInd w:val="0"/>
              <w:snapToGrid w:val="0"/>
              <w:spacing w:line="360" w:lineRule="auto"/>
              <w:rPr>
                <w:rFonts w:ascii="宋体" w:hAnsi="宋体" w:cs="宋体"/>
                <w:sz w:val="24"/>
                <w:szCs w:val="24"/>
              </w:rPr>
            </w:pPr>
            <w:r>
              <w:rPr>
                <w:rFonts w:ascii="宋体" w:hAnsi="宋体" w:cs="宋体" w:hint="eastAsia"/>
                <w:sz w:val="24"/>
                <w:szCs w:val="24"/>
              </w:rPr>
              <w:t>电话：</w:t>
            </w:r>
          </w:p>
          <w:p>
            <w:pPr>
              <w:adjustRightInd w:val="0"/>
              <w:snapToGrid w:val="0"/>
              <w:spacing w:line="360" w:lineRule="auto"/>
              <w:ind w:firstLineChars="200" w:firstLine="480"/>
              <w:rPr>
                <w:rFonts w:ascii="宋体" w:hAnsi="宋体" w:cs="宋体"/>
                <w:sz w:val="24"/>
                <w:szCs w:val="24"/>
              </w:rPr>
            </w:pPr>
            <w:r>
              <w:rPr>
                <w:rFonts w:ascii="宋体" w:hAnsi="宋体" w:cs="宋体"/>
                <w:sz w:val="24"/>
                <w:szCs w:val="24"/>
              </w:rPr>
              <w:t> </w:t>
            </w:r>
          </w:p>
          <w:p>
            <w:pPr>
              <w:adjustRightInd w:val="0"/>
              <w:snapToGrid w:val="0"/>
              <w:spacing w:line="360" w:lineRule="auto"/>
              <w:ind w:firstLineChars="200" w:firstLine="480"/>
              <w:rPr>
                <w:rFonts w:ascii="宋体" w:hAnsi="宋体" w:cs="宋体"/>
                <w:sz w:val="24"/>
                <w:szCs w:val="24"/>
              </w:rPr>
            </w:pPr>
            <w:r>
              <w:rPr>
                <w:rFonts w:ascii="宋体" w:hAnsi="宋体" w:cs="宋体"/>
                <w:sz w:val="24"/>
                <w:szCs w:val="24"/>
              </w:rPr>
              <w:t> </w:t>
            </w:r>
          </w:p>
          <w:p>
            <w:pPr>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tc>
        <w:tc>
          <w:tcPr>
            <w:tcW w:w="4548"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rPr>
                <w:rFonts w:ascii="宋体" w:hAnsi="宋体" w:cs="宋体"/>
                <w:sz w:val="24"/>
                <w:szCs w:val="24"/>
              </w:rPr>
            </w:pPr>
            <w:r>
              <w:rPr>
                <w:rFonts w:ascii="宋体" w:hAnsi="宋体" w:cs="宋体" w:hint="eastAsia"/>
                <w:sz w:val="24"/>
                <w:szCs w:val="24"/>
              </w:rPr>
              <w:t xml:space="preserve">乙方（盖章）：  </w:t>
            </w:r>
          </w:p>
          <w:p>
            <w:pPr>
              <w:adjustRightInd w:val="0"/>
              <w:snapToGrid w:val="0"/>
              <w:spacing w:line="360" w:lineRule="auto"/>
              <w:rPr>
                <w:rFonts w:ascii="宋体" w:hAnsi="宋体" w:cs="宋体"/>
                <w:sz w:val="24"/>
                <w:szCs w:val="24"/>
              </w:rPr>
            </w:pPr>
            <w:r>
              <w:rPr>
                <w:rFonts w:ascii="宋体" w:hAnsi="宋体" w:cs="宋体" w:hint="eastAsia"/>
                <w:sz w:val="24"/>
                <w:szCs w:val="24"/>
              </w:rPr>
              <w:t>乙方代表（签字）：</w:t>
            </w:r>
          </w:p>
          <w:p>
            <w:pPr>
              <w:adjustRightInd w:val="0"/>
              <w:snapToGrid w:val="0"/>
              <w:spacing w:line="360" w:lineRule="auto"/>
              <w:rPr>
                <w:rFonts w:ascii="宋体" w:hAnsi="宋体" w:cs="宋体"/>
                <w:sz w:val="24"/>
                <w:szCs w:val="24"/>
              </w:rPr>
            </w:pPr>
            <w:r>
              <w:rPr>
                <w:rFonts w:ascii="宋体" w:hAnsi="宋体" w:cs="宋体" w:hint="eastAsia"/>
                <w:sz w:val="24"/>
                <w:szCs w:val="24"/>
              </w:rPr>
              <w:t xml:space="preserve">地址： </w:t>
            </w:r>
          </w:p>
          <w:p>
            <w:pPr>
              <w:adjustRightInd w:val="0"/>
              <w:snapToGrid w:val="0"/>
              <w:spacing w:line="360" w:lineRule="auto"/>
              <w:rPr>
                <w:rFonts w:ascii="宋体" w:hAnsi="宋体" w:cs="宋体"/>
                <w:sz w:val="24"/>
                <w:szCs w:val="24"/>
              </w:rPr>
            </w:pPr>
            <w:r>
              <w:rPr>
                <w:rFonts w:ascii="宋体" w:hAnsi="宋体" w:cs="宋体" w:hint="eastAsia"/>
                <w:sz w:val="24"/>
                <w:szCs w:val="24"/>
              </w:rPr>
              <w:t>电话：</w:t>
            </w:r>
          </w:p>
          <w:p>
            <w:pPr>
              <w:adjustRightInd w:val="0"/>
              <w:snapToGrid w:val="0"/>
              <w:spacing w:line="360" w:lineRule="auto"/>
              <w:rPr>
                <w:rFonts w:ascii="宋体" w:hAnsi="宋体" w:cs="宋体"/>
                <w:sz w:val="24"/>
                <w:szCs w:val="24"/>
              </w:rPr>
            </w:pPr>
            <w:r>
              <w:rPr>
                <w:rFonts w:ascii="宋体" w:hAnsi="宋体" w:cs="宋体" w:hint="eastAsia"/>
                <w:sz w:val="24"/>
                <w:szCs w:val="24"/>
              </w:rPr>
              <w:t>开户银行：</w:t>
            </w:r>
          </w:p>
          <w:p>
            <w:pPr>
              <w:adjustRightInd w:val="0"/>
              <w:snapToGrid w:val="0"/>
              <w:spacing w:line="360" w:lineRule="auto"/>
              <w:rPr>
                <w:rFonts w:ascii="宋体" w:hAnsi="宋体" w:cs="宋体"/>
                <w:sz w:val="24"/>
                <w:szCs w:val="24"/>
              </w:rPr>
            </w:pPr>
            <w:r>
              <w:rPr>
                <w:rFonts w:ascii="宋体" w:hAnsi="宋体" w:cs="宋体" w:hint="eastAsia"/>
                <w:sz w:val="24"/>
                <w:szCs w:val="24"/>
              </w:rPr>
              <w:t>开户账号：</w:t>
            </w:r>
          </w:p>
          <w:p>
            <w:pPr>
              <w:adjustRightInd w:val="0"/>
              <w:snapToGrid w:val="0"/>
              <w:spacing w:line="360" w:lineRule="auto"/>
              <w:rPr>
                <w:rFonts w:ascii="宋体" w:hAnsi="宋体" w:cs="宋体"/>
                <w:sz w:val="24"/>
                <w:szCs w:val="24"/>
              </w:rPr>
            </w:pPr>
            <w:r>
              <w:rPr>
                <w:rFonts w:ascii="宋体" w:hAnsi="宋体" w:cs="宋体" w:hint="eastAsia"/>
                <w:sz w:val="24"/>
                <w:szCs w:val="24"/>
              </w:rPr>
              <w:t>开户银行行号：</w:t>
            </w:r>
          </w:p>
          <w:p>
            <w:pPr>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tc>
      </w:tr>
    </w:tbl>
    <w:p>
      <w:pPr>
        <w:tabs>
          <w:tab w:val="left" w:pos="9000"/>
        </w:tabs>
        <w:spacing w:line="410" w:lineRule="exact"/>
        <w:rPr>
          <w:rFonts w:ascii="宋体" w:hAnsi="宋体" w:cs="宋体"/>
          <w:sz w:val="24"/>
          <w:szCs w:val="24"/>
        </w:rPr>
        <w:sectPr>
          <w:pgSz w:w="11907" w:h="16840"/>
          <w:pgMar w:top="1134" w:right="1191" w:bottom="1134" w:left="1304" w:header="964" w:footer="992" w:gutter="0"/>
          <w:cols w:space="720"/>
          <w:docGrid w:linePitch="312"/>
        </w:sectPr>
      </w:pPr>
    </w:p>
    <w:p>
      <w:pPr>
        <w:pStyle w:val="2"/>
        <w:spacing w:before="0" w:after="0" w:line="600" w:lineRule="exact"/>
        <w:jc w:val="center"/>
        <w:rPr>
          <w:rFonts w:ascii="宋体" w:eastAsia="宋体" w:hAnsi="宋体" w:cs="宋体"/>
        </w:rPr>
      </w:pPr>
      <w:bookmarkStart w:id="140" w:name="_Toc16058"/>
      <w:bookmarkStart w:id="141" w:name="_Toc139893366"/>
      <w:r>
        <w:rPr>
          <w:rFonts w:ascii="宋体" w:eastAsia="宋体" w:hAnsi="宋体" w:cs="宋体" w:hint="eastAsia"/>
        </w:rPr>
        <w:lastRenderedPageBreak/>
        <w:t>第六章  响应文件格式要求</w:t>
      </w:r>
      <w:bookmarkEnd w:id="132"/>
      <w:bookmarkEnd w:id="133"/>
      <w:bookmarkEnd w:id="134"/>
      <w:bookmarkEnd w:id="140"/>
      <w:bookmarkEnd w:id="141"/>
    </w:p>
    <w:p>
      <w:pPr>
        <w:pStyle w:val="3"/>
      </w:pPr>
      <w:bookmarkStart w:id="142" w:name="_Toc14776"/>
      <w:bookmarkStart w:id="143" w:name="_Toc30011"/>
      <w:r>
        <w:rPr>
          <w:rFonts w:hint="eastAsia"/>
        </w:rPr>
        <w:t>一、资格条件及其他</w:t>
      </w:r>
      <w:bookmarkEnd w:id="142"/>
      <w:bookmarkEnd w:id="143"/>
    </w:p>
    <w:p>
      <w:pPr>
        <w:rPr>
          <w:rFonts w:ascii="宋体" w:hAnsi="宋体"/>
          <w:bCs/>
          <w:sz w:val="24"/>
        </w:rPr>
      </w:pPr>
      <w:r>
        <w:rPr>
          <w:rFonts w:ascii="宋体" w:hAnsi="宋体" w:hint="eastAsia"/>
          <w:bCs/>
          <w:sz w:val="24"/>
        </w:rPr>
        <w:t>（一）法人营业执照（副本）或事业单位法人证书（副本）或个体工商户营业执照或有效的自然人身份证明或社会团体法人登记证书</w:t>
      </w:r>
    </w:p>
    <w:p>
      <w:pPr>
        <w:rPr>
          <w:rFonts w:ascii="宋体" w:hAnsi="宋体"/>
          <w:bCs/>
          <w:sz w:val="24"/>
        </w:rPr>
      </w:pPr>
      <w:r>
        <w:rPr>
          <w:rFonts w:ascii="宋体" w:hAnsi="宋体" w:hint="eastAsia"/>
          <w:bCs/>
          <w:sz w:val="24"/>
        </w:rPr>
        <w:t>（二）法定代表人身份证明书（格式）</w:t>
      </w:r>
    </w:p>
    <w:p>
      <w:pPr>
        <w:rPr>
          <w:rFonts w:ascii="宋体" w:hAnsi="宋体"/>
          <w:bCs/>
          <w:sz w:val="24"/>
        </w:rPr>
      </w:pPr>
      <w:r>
        <w:rPr>
          <w:rFonts w:ascii="宋体" w:hAnsi="宋体" w:hint="eastAsia"/>
          <w:bCs/>
          <w:sz w:val="24"/>
        </w:rPr>
        <w:t>（三）法定代表人授权委托书（格式）</w:t>
      </w:r>
    </w:p>
    <w:p>
      <w:pPr>
        <w:rPr>
          <w:rFonts w:ascii="宋体" w:hAnsi="宋体"/>
          <w:bCs/>
          <w:sz w:val="24"/>
        </w:rPr>
      </w:pPr>
      <w:r>
        <w:rPr>
          <w:rFonts w:ascii="宋体" w:hAnsi="宋体" w:hint="eastAsia"/>
          <w:bCs/>
          <w:sz w:val="24"/>
        </w:rPr>
        <w:t>（四）基本资格条件承诺函（格式）</w:t>
      </w:r>
    </w:p>
    <w:p>
      <w:pPr>
        <w:rPr>
          <w:rFonts w:ascii="宋体" w:hAnsi="宋体"/>
          <w:bCs/>
          <w:sz w:val="24"/>
        </w:rPr>
      </w:pPr>
      <w:r>
        <w:rPr>
          <w:rFonts w:ascii="宋体" w:hAnsi="宋体" w:hint="eastAsia"/>
          <w:bCs/>
          <w:sz w:val="24"/>
        </w:rPr>
        <w:t>（五）特定资格条件证书或证明文件</w:t>
      </w:r>
    </w:p>
    <w:p>
      <w:pPr>
        <w:pStyle w:val="3"/>
      </w:pPr>
      <w:bookmarkStart w:id="144" w:name="_Toc16475"/>
      <w:bookmarkStart w:id="145" w:name="_Toc3032"/>
      <w:r>
        <w:rPr>
          <w:rFonts w:hint="eastAsia"/>
        </w:rPr>
        <w:t>二、经济部分</w:t>
      </w:r>
    </w:p>
    <w:p>
      <w:pPr>
        <w:rPr>
          <w:rFonts w:ascii="宋体" w:hAnsi="宋体"/>
          <w:bCs/>
          <w:sz w:val="24"/>
        </w:rPr>
      </w:pPr>
      <w:r>
        <w:rPr>
          <w:rFonts w:ascii="宋体" w:hAnsi="宋体" w:hint="eastAsia"/>
          <w:bCs/>
          <w:sz w:val="24"/>
        </w:rPr>
        <w:t>（一）竞争性报价函</w:t>
      </w:r>
    </w:p>
    <w:p>
      <w:pPr>
        <w:pStyle w:val="3"/>
      </w:pPr>
      <w:r>
        <w:rPr>
          <w:rFonts w:hint="eastAsia"/>
        </w:rPr>
        <w:t>三、</w:t>
      </w:r>
      <w:bookmarkEnd w:id="144"/>
      <w:bookmarkEnd w:id="145"/>
      <w:r>
        <w:rPr>
          <w:rFonts w:hint="eastAsia"/>
        </w:rPr>
        <w:t>技术（质量）部分</w:t>
      </w:r>
    </w:p>
    <w:p>
      <w:pPr>
        <w:rPr>
          <w:rFonts w:ascii="宋体" w:hAnsi="宋体"/>
          <w:bCs/>
          <w:sz w:val="24"/>
        </w:rPr>
      </w:pPr>
      <w:r>
        <w:rPr>
          <w:rFonts w:ascii="宋体" w:hAnsi="宋体" w:hint="eastAsia"/>
          <w:bCs/>
          <w:sz w:val="24"/>
        </w:rPr>
        <w:t>（一）技术（质量）响应偏离表</w:t>
      </w:r>
    </w:p>
    <w:p>
      <w:pPr>
        <w:rPr>
          <w:rFonts w:ascii="宋体" w:hAnsi="宋体"/>
          <w:bCs/>
          <w:sz w:val="24"/>
        </w:rPr>
      </w:pPr>
      <w:r>
        <w:rPr>
          <w:rFonts w:ascii="宋体" w:hAnsi="宋体" w:hint="eastAsia"/>
          <w:bCs/>
          <w:sz w:val="24"/>
        </w:rPr>
        <w:t>（二）其他资料</w:t>
      </w:r>
    </w:p>
    <w:p>
      <w:pPr>
        <w:pStyle w:val="3"/>
      </w:pPr>
      <w:bookmarkStart w:id="146" w:name="_Toc10306"/>
      <w:bookmarkStart w:id="147" w:name="_Toc11809"/>
      <w:r>
        <w:rPr>
          <w:rFonts w:hint="eastAsia"/>
        </w:rPr>
        <w:t>四、</w:t>
      </w:r>
      <w:bookmarkEnd w:id="146"/>
      <w:bookmarkEnd w:id="147"/>
      <w:r>
        <w:rPr>
          <w:rFonts w:hint="eastAsia"/>
        </w:rPr>
        <w:t>服务部分</w:t>
      </w:r>
    </w:p>
    <w:p>
      <w:pPr>
        <w:rPr>
          <w:rFonts w:ascii="宋体" w:hAnsi="宋体"/>
          <w:bCs/>
          <w:sz w:val="24"/>
        </w:rPr>
      </w:pPr>
      <w:bookmarkStart w:id="148" w:name="_Toc28921"/>
      <w:bookmarkStart w:id="149" w:name="_Toc5421"/>
      <w:bookmarkStart w:id="150" w:name="OLE_LINK11"/>
      <w:bookmarkStart w:id="151" w:name="OLE_LINK10"/>
      <w:r>
        <w:rPr>
          <w:rFonts w:ascii="宋体" w:hAnsi="宋体" w:hint="eastAsia"/>
          <w:bCs/>
          <w:sz w:val="24"/>
        </w:rPr>
        <w:t>（一）服务响应偏离表</w:t>
      </w:r>
    </w:p>
    <w:p>
      <w:pPr>
        <w:rPr>
          <w:rFonts w:ascii="宋体" w:hAnsi="宋体"/>
          <w:bCs/>
          <w:sz w:val="24"/>
        </w:rPr>
      </w:pPr>
      <w:r>
        <w:rPr>
          <w:rFonts w:ascii="宋体" w:hAnsi="宋体" w:hint="eastAsia"/>
          <w:bCs/>
          <w:sz w:val="24"/>
        </w:rPr>
        <w:t>（二）其它优惠服务承诺（格式自定）</w:t>
      </w:r>
    </w:p>
    <w:p>
      <w:pPr>
        <w:pStyle w:val="3"/>
      </w:pPr>
      <w:bookmarkStart w:id="152" w:name="_Toc7996"/>
      <w:bookmarkStart w:id="153" w:name="_Toc4164"/>
      <w:bookmarkEnd w:id="148"/>
      <w:bookmarkEnd w:id="149"/>
      <w:r>
        <w:rPr>
          <w:rFonts w:hint="eastAsia"/>
        </w:rPr>
        <w:t>五、</w:t>
      </w:r>
      <w:bookmarkEnd w:id="152"/>
      <w:bookmarkEnd w:id="153"/>
      <w:r>
        <w:rPr>
          <w:rFonts w:hint="eastAsia"/>
        </w:rPr>
        <w:t>其他资料</w:t>
      </w:r>
    </w:p>
    <w:p>
      <w:pPr>
        <w:rPr>
          <w:rFonts w:ascii="宋体" w:hAnsi="宋体"/>
          <w:bCs/>
          <w:sz w:val="24"/>
        </w:rPr>
      </w:pPr>
      <w:bookmarkStart w:id="154" w:name="_Toc8758"/>
      <w:bookmarkEnd w:id="150"/>
      <w:bookmarkEnd w:id="151"/>
      <w:r>
        <w:rPr>
          <w:rFonts w:ascii="宋体" w:hAnsi="宋体" w:hint="eastAsia"/>
          <w:bCs/>
          <w:sz w:val="24"/>
        </w:rPr>
        <w:t>（一）中小企业声明函、监狱企业证明文件、残疾人福利性单位声明函</w:t>
      </w:r>
      <w:bookmarkEnd w:id="154"/>
    </w:p>
    <w:p>
      <w:pPr>
        <w:rPr>
          <w:rFonts w:ascii="宋体" w:hAnsi="宋体"/>
          <w:bCs/>
          <w:sz w:val="24"/>
        </w:rPr>
      </w:pPr>
      <w:bookmarkStart w:id="155" w:name="_Toc27570"/>
      <w:r>
        <w:rPr>
          <w:rFonts w:ascii="宋体" w:hAnsi="宋体" w:hint="eastAsia"/>
          <w:bCs/>
          <w:sz w:val="24"/>
        </w:rPr>
        <w:t>（二）其他与项目有关的资料（自附）</w:t>
      </w:r>
      <w:bookmarkEnd w:id="155"/>
    </w:p>
    <w:p>
      <w:pPr>
        <w:pStyle w:val="a0"/>
      </w:pPr>
    </w:p>
    <w:p/>
    <w:p>
      <w:pPr>
        <w:pStyle w:val="a0"/>
        <w:sectPr>
          <w:footerReference w:type="default" r:id="rId12"/>
          <w:pgSz w:w="11907" w:h="16840"/>
          <w:pgMar w:top="1134" w:right="1191" w:bottom="1134" w:left="1304" w:header="851" w:footer="992" w:gutter="0"/>
          <w:cols w:space="720"/>
          <w:docGrid w:linePitch="380" w:charSpace="-5735"/>
        </w:sectPr>
      </w:pPr>
      <w:r>
        <w:rPr>
          <w:rFonts w:hint="eastAsia"/>
        </w:rPr>
        <w:t>说明：以下为格式文本，如本项目不需要提供的内容，可不填写。</w:t>
      </w:r>
    </w:p>
    <w:p>
      <w:pPr>
        <w:jc w:val="center"/>
        <w:rPr>
          <w:rFonts w:ascii="方正小标宋_GBK" w:eastAsia="方正小标宋_GBK" w:hAnsi="仿宋" w:cs="MingLiU"/>
          <w:b/>
          <w:kern w:val="0"/>
          <w:sz w:val="84"/>
          <w:szCs w:val="84"/>
        </w:rPr>
      </w:pPr>
      <w:bookmarkStart w:id="156" w:name="_Toc14159"/>
      <w:bookmarkStart w:id="157" w:name="_Toc23236"/>
      <w:bookmarkStart w:id="158" w:name="_Toc480979018"/>
      <w:bookmarkStart w:id="159" w:name="_Toc313888360"/>
      <w:bookmarkStart w:id="160" w:name="_Toc27473"/>
      <w:bookmarkStart w:id="161" w:name="_Toc313008356"/>
      <w:bookmarkStart w:id="162" w:name="_Toc342913419"/>
      <w:bookmarkStart w:id="163" w:name="_Toc4750"/>
      <w:bookmarkStart w:id="164" w:name="_Toc283382454"/>
      <w:bookmarkStart w:id="165" w:name="_Toc12789073"/>
      <w:r>
        <w:rPr>
          <w:rFonts w:ascii="方正小标宋_GBK" w:eastAsia="方正小标宋_GBK" w:hAnsi="仿宋" w:cs="MingLiU" w:hint="eastAsia"/>
          <w:b/>
          <w:kern w:val="0"/>
          <w:sz w:val="84"/>
          <w:szCs w:val="84"/>
        </w:rPr>
        <w:lastRenderedPageBreak/>
        <w:t>响  应  文  件</w:t>
      </w:r>
    </w:p>
    <w:p>
      <w:pPr>
        <w:jc w:val="center"/>
        <w:rPr>
          <w:rFonts w:ascii="方正仿宋_GBK" w:eastAsia="方正仿宋_GBK" w:hAnsi="仿宋" w:cs="MingLiU"/>
          <w:kern w:val="0"/>
          <w:sz w:val="32"/>
          <w:szCs w:val="32"/>
        </w:rPr>
      </w:pPr>
      <w:r>
        <w:rPr>
          <w:rFonts w:ascii="方正仿宋_GBK" w:eastAsia="方正仿宋_GBK" w:hAnsi="仿宋" w:cs="MingLiU" w:hint="eastAsia"/>
          <w:kern w:val="0"/>
          <w:sz w:val="32"/>
          <w:szCs w:val="32"/>
        </w:rPr>
        <w:t>（响应文件及密封袋封面）</w:t>
      </w:r>
    </w:p>
    <w:p>
      <w:pPr>
        <w:jc w:val="left"/>
        <w:rPr>
          <w:rFonts w:ascii="方正仿宋_GBK" w:eastAsia="方正仿宋_GBK" w:hAnsi="仿宋" w:cs="MingLiU"/>
          <w:kern w:val="0"/>
          <w:sz w:val="16"/>
          <w:szCs w:val="16"/>
        </w:rPr>
      </w:pPr>
    </w:p>
    <w:p>
      <w:pPr>
        <w:jc w:val="left"/>
        <w:rPr>
          <w:rFonts w:ascii="方正仿宋_GBK" w:eastAsia="方正仿宋_GBK" w:hAnsi="仿宋" w:cs="MingLiU"/>
          <w:kern w:val="0"/>
          <w:sz w:val="16"/>
          <w:szCs w:val="16"/>
        </w:rPr>
      </w:pPr>
    </w:p>
    <w:p>
      <w:pPr>
        <w:jc w:val="left"/>
        <w:rPr>
          <w:rFonts w:ascii="方正仿宋_GBK" w:eastAsia="方正仿宋_GBK" w:hAnsi="仿宋" w:cs="MingLiU"/>
          <w:b/>
          <w:kern w:val="0"/>
          <w:sz w:val="20"/>
        </w:rPr>
      </w:pPr>
    </w:p>
    <w:p>
      <w:pPr>
        <w:ind w:firstLineChars="771" w:firstLine="1843"/>
        <w:jc w:val="left"/>
        <w:rPr>
          <w:rFonts w:ascii="方正小标宋_GBK" w:eastAsia="方正小标宋_GBK" w:hAnsi="仿宋" w:cs="MingLiU"/>
          <w:b/>
          <w:w w:val="198"/>
          <w:kern w:val="0"/>
          <w:sz w:val="24"/>
          <w:szCs w:val="28"/>
          <w:u w:val="single"/>
        </w:rPr>
      </w:pPr>
      <w:r>
        <w:rPr>
          <w:rFonts w:ascii="方正小标宋_GBK" w:eastAsia="方正小标宋_GBK" w:hAnsi="仿宋" w:cs="MingLiU" w:hint="eastAsia"/>
          <w:b/>
          <w:w w:val="99"/>
          <w:kern w:val="0"/>
          <w:sz w:val="24"/>
          <w:szCs w:val="28"/>
        </w:rPr>
        <w:t>项目名称：</w:t>
      </w:r>
    </w:p>
    <w:p>
      <w:pPr>
        <w:ind w:firstLineChars="771" w:firstLine="1843"/>
        <w:jc w:val="left"/>
        <w:rPr>
          <w:rFonts w:ascii="方正小标宋_GBK" w:eastAsia="方正小标宋_GBK" w:hAnsi="仿宋" w:cs="MingLiU"/>
          <w:b/>
          <w:w w:val="99"/>
          <w:kern w:val="0"/>
          <w:sz w:val="24"/>
          <w:szCs w:val="28"/>
        </w:rPr>
      </w:pPr>
    </w:p>
    <w:p>
      <w:pPr>
        <w:ind w:firstLineChars="771" w:firstLine="1843"/>
        <w:jc w:val="left"/>
        <w:rPr>
          <w:rFonts w:ascii="方正小标宋_GBK" w:eastAsia="方正小标宋_GBK" w:hAnsi="仿宋" w:cs="MingLiU"/>
          <w:b/>
          <w:w w:val="99"/>
          <w:kern w:val="0"/>
          <w:sz w:val="24"/>
          <w:szCs w:val="28"/>
        </w:rPr>
      </w:pPr>
      <w:r>
        <w:rPr>
          <w:rFonts w:ascii="方正小标宋_GBK" w:eastAsia="方正小标宋_GBK" w:hAnsi="仿宋" w:cs="MingLiU" w:hint="eastAsia"/>
          <w:b/>
          <w:w w:val="99"/>
          <w:kern w:val="0"/>
          <w:sz w:val="24"/>
          <w:szCs w:val="28"/>
        </w:rPr>
        <w:t>项目编号：</w:t>
      </w:r>
    </w:p>
    <w:p>
      <w:pPr>
        <w:ind w:firstLineChars="771" w:firstLine="1843"/>
        <w:jc w:val="left"/>
        <w:rPr>
          <w:rFonts w:ascii="方正小标宋_GBK" w:eastAsia="方正小标宋_GBK" w:hAnsi="仿宋" w:cs="MingLiU"/>
          <w:b/>
          <w:w w:val="99"/>
          <w:kern w:val="0"/>
          <w:sz w:val="24"/>
          <w:szCs w:val="28"/>
        </w:rPr>
      </w:pPr>
    </w:p>
    <w:p>
      <w:pPr>
        <w:ind w:firstLineChars="771" w:firstLine="1843"/>
        <w:jc w:val="left"/>
        <w:rPr>
          <w:rFonts w:ascii="方正小标宋_GBK" w:eastAsia="方正小标宋_GBK" w:hAnsi="仿宋" w:cs="宋体"/>
          <w:b/>
          <w:w w:val="99"/>
          <w:kern w:val="0"/>
          <w:sz w:val="24"/>
          <w:szCs w:val="28"/>
        </w:rPr>
      </w:pPr>
      <w:r>
        <w:rPr>
          <w:rFonts w:ascii="方正小标宋_GBK" w:eastAsia="方正小标宋_GBK" w:hAnsi="仿宋" w:cs="MingLiU" w:hint="eastAsia"/>
          <w:b/>
          <w:w w:val="99"/>
          <w:kern w:val="0"/>
          <w:sz w:val="24"/>
          <w:szCs w:val="28"/>
        </w:rPr>
        <w:t>供应商</w:t>
      </w:r>
      <w:r>
        <w:rPr>
          <w:rFonts w:ascii="方正小标宋_GBK" w:eastAsia="方正小标宋_GBK" w:hAnsi="仿宋" w:cs="MingLiU" w:hint="eastAsia"/>
          <w:b/>
          <w:spacing w:val="1"/>
          <w:w w:val="99"/>
          <w:kern w:val="0"/>
          <w:sz w:val="24"/>
          <w:szCs w:val="28"/>
        </w:rPr>
        <w:t>：</w:t>
      </w:r>
      <w:r>
        <w:rPr>
          <w:rFonts w:ascii="方正小标宋_GBK" w:eastAsia="方正小标宋_GBK" w:hAnsi="仿宋" w:cs="MingLiU" w:hint="eastAsia"/>
          <w:b/>
          <w:w w:val="198"/>
          <w:kern w:val="0"/>
          <w:sz w:val="24"/>
          <w:szCs w:val="28"/>
          <w:u w:val="single"/>
        </w:rPr>
        <w:t xml:space="preserve"> 　　　　 　　</w:t>
      </w:r>
      <w:r>
        <w:rPr>
          <w:rFonts w:ascii="方正小标宋_GBK" w:eastAsia="方正小标宋_GBK" w:hAnsi="仿宋" w:cs="MingLiU" w:hint="eastAsia"/>
          <w:b/>
          <w:w w:val="99"/>
          <w:kern w:val="0"/>
          <w:sz w:val="24"/>
          <w:szCs w:val="28"/>
        </w:rPr>
        <w:t>（盖单位公章）</w:t>
      </w:r>
    </w:p>
    <w:p>
      <w:pPr>
        <w:ind w:firstLineChars="771" w:firstLine="1843"/>
        <w:jc w:val="left"/>
        <w:rPr>
          <w:rFonts w:ascii="方正小标宋_GBK" w:eastAsia="方正小标宋_GBK" w:hAnsi="仿宋" w:cs="MingLiU"/>
          <w:b/>
          <w:w w:val="99"/>
          <w:kern w:val="0"/>
          <w:sz w:val="24"/>
          <w:szCs w:val="28"/>
        </w:rPr>
      </w:pPr>
    </w:p>
    <w:p>
      <w:pPr>
        <w:ind w:firstLineChars="771" w:firstLine="1843"/>
        <w:jc w:val="left"/>
        <w:rPr>
          <w:rFonts w:ascii="方正小标宋_GBK" w:eastAsia="方正小标宋_GBK" w:hAnsi="仿宋" w:cs="MingLiU"/>
          <w:b/>
          <w:w w:val="99"/>
          <w:kern w:val="0"/>
          <w:sz w:val="24"/>
          <w:szCs w:val="28"/>
        </w:rPr>
      </w:pPr>
      <w:r>
        <w:rPr>
          <w:rFonts w:ascii="方正小标宋_GBK" w:eastAsia="方正小标宋_GBK" w:hAnsi="仿宋" w:cs="MingLiU" w:hint="eastAsia"/>
          <w:b/>
          <w:w w:val="99"/>
          <w:kern w:val="0"/>
          <w:sz w:val="24"/>
          <w:szCs w:val="28"/>
        </w:rPr>
        <w:t>法定代表人或其委托代理人：</w:t>
      </w:r>
      <w:r>
        <w:rPr>
          <w:rFonts w:ascii="方正小标宋_GBK" w:eastAsia="方正小标宋_GBK" w:hAnsi="仿宋" w:cs="MingLiU" w:hint="eastAsia"/>
          <w:b/>
          <w:w w:val="198"/>
          <w:kern w:val="0"/>
          <w:sz w:val="24"/>
          <w:szCs w:val="28"/>
          <w:u w:val="single"/>
        </w:rPr>
        <w:t xml:space="preserve"> 　 　　</w:t>
      </w:r>
      <w:r>
        <w:rPr>
          <w:rFonts w:ascii="方正小标宋_GBK" w:eastAsia="方正小标宋_GBK" w:hAnsi="仿宋" w:cs="MingLiU" w:hint="eastAsia"/>
          <w:b/>
          <w:w w:val="99"/>
          <w:kern w:val="0"/>
          <w:sz w:val="24"/>
          <w:szCs w:val="28"/>
        </w:rPr>
        <w:t>（签字）</w:t>
      </w:r>
    </w:p>
    <w:p>
      <w:pPr>
        <w:ind w:firstLineChars="771" w:firstLine="1843"/>
        <w:jc w:val="left"/>
        <w:rPr>
          <w:rFonts w:ascii="方正小标宋_GBK" w:eastAsia="方正小标宋_GBK" w:hAnsi="仿宋" w:cs="MingLiU"/>
          <w:b/>
          <w:w w:val="99"/>
          <w:kern w:val="0"/>
          <w:sz w:val="24"/>
          <w:szCs w:val="28"/>
        </w:rPr>
      </w:pPr>
    </w:p>
    <w:p>
      <w:pPr>
        <w:ind w:firstLineChars="771" w:firstLine="1843"/>
        <w:jc w:val="left"/>
        <w:rPr>
          <w:rFonts w:ascii="方正小标宋_GBK" w:eastAsia="方正小标宋_GBK" w:hAnsi="仿宋" w:cs="MingLiU"/>
          <w:b/>
          <w:kern w:val="0"/>
          <w:sz w:val="24"/>
          <w:szCs w:val="28"/>
        </w:rPr>
      </w:pPr>
      <w:r>
        <w:rPr>
          <w:rFonts w:ascii="方正小标宋_GBK" w:eastAsia="方正小标宋_GBK" w:hAnsi="仿宋" w:cs="MingLiU" w:hint="eastAsia"/>
          <w:b/>
          <w:w w:val="99"/>
          <w:kern w:val="0"/>
          <w:sz w:val="24"/>
          <w:szCs w:val="28"/>
        </w:rPr>
        <w:t>联系电话：</w:t>
      </w:r>
    </w:p>
    <w:p>
      <w:pPr>
        <w:jc w:val="left"/>
        <w:rPr>
          <w:rFonts w:ascii="方正仿宋_GBK" w:eastAsia="方正仿宋_GBK" w:hAnsi="仿宋" w:cs="MingLiU"/>
          <w:b/>
          <w:w w:val="99"/>
          <w:kern w:val="0"/>
          <w:sz w:val="24"/>
          <w:szCs w:val="28"/>
          <w:u w:val="single"/>
        </w:rPr>
      </w:pPr>
    </w:p>
    <w:p>
      <w:pPr>
        <w:jc w:val="left"/>
        <w:rPr>
          <w:rFonts w:ascii="方正仿宋_GBK" w:eastAsia="方正仿宋_GBK" w:hAnsi="仿宋" w:cs="MingLiU"/>
          <w:w w:val="99"/>
          <w:kern w:val="0"/>
          <w:sz w:val="24"/>
          <w:szCs w:val="28"/>
          <w:u w:val="single"/>
        </w:rPr>
      </w:pPr>
    </w:p>
    <w:p>
      <w:pPr>
        <w:jc w:val="left"/>
        <w:rPr>
          <w:rFonts w:ascii="方正仿宋_GBK" w:eastAsia="方正仿宋_GBK" w:hAnsi="仿宋" w:cs="MingLiU"/>
          <w:w w:val="99"/>
          <w:kern w:val="0"/>
          <w:sz w:val="24"/>
          <w:szCs w:val="28"/>
          <w:u w:val="single"/>
        </w:rPr>
      </w:pPr>
    </w:p>
    <w:p>
      <w:pPr>
        <w:jc w:val="left"/>
        <w:rPr>
          <w:rFonts w:ascii="方正仿宋_GBK" w:eastAsia="方正仿宋_GBK" w:hAnsi="仿宋" w:cs="MingLiU"/>
          <w:w w:val="99"/>
          <w:kern w:val="0"/>
          <w:sz w:val="24"/>
          <w:szCs w:val="28"/>
          <w:u w:val="single"/>
        </w:rPr>
      </w:pPr>
    </w:p>
    <w:p>
      <w:pPr>
        <w:jc w:val="left"/>
        <w:rPr>
          <w:rFonts w:ascii="方正仿宋_GBK" w:eastAsia="方正仿宋_GBK" w:hAnsi="仿宋" w:cs="MingLiU"/>
          <w:w w:val="99"/>
          <w:kern w:val="0"/>
          <w:sz w:val="24"/>
          <w:szCs w:val="28"/>
          <w:u w:val="single"/>
        </w:rPr>
      </w:pPr>
    </w:p>
    <w:p>
      <w:pPr>
        <w:jc w:val="center"/>
        <w:rPr>
          <w:rFonts w:ascii="方正仿宋_GBK" w:eastAsia="方正仿宋_GBK" w:hAnsi="仿宋" w:cs="MingLiU"/>
          <w:b/>
          <w:w w:val="99"/>
          <w:kern w:val="0"/>
          <w:sz w:val="24"/>
          <w:szCs w:val="28"/>
        </w:rPr>
      </w:pPr>
      <w:r>
        <w:rPr>
          <w:rFonts w:ascii="方正仿宋_GBK" w:eastAsia="方正仿宋_GBK" w:hAnsi="仿宋" w:cs="MingLiU" w:hint="eastAsia"/>
          <w:b/>
          <w:w w:val="198"/>
          <w:kern w:val="0"/>
          <w:sz w:val="24"/>
          <w:szCs w:val="28"/>
          <w:u w:val="single"/>
        </w:rPr>
        <w:t xml:space="preserve">  </w:t>
      </w:r>
      <w:r>
        <w:rPr>
          <w:rFonts w:ascii="方正仿宋_GBK" w:eastAsia="方正仿宋_GBK" w:hAnsi="仿宋" w:cs="MingLiU" w:hint="eastAsia"/>
          <w:b/>
          <w:w w:val="99"/>
          <w:kern w:val="0"/>
          <w:sz w:val="24"/>
          <w:szCs w:val="28"/>
        </w:rPr>
        <w:t>年</w:t>
      </w:r>
      <w:r>
        <w:rPr>
          <w:rFonts w:ascii="方正仿宋_GBK" w:eastAsia="方正仿宋_GBK" w:hAnsi="仿宋" w:cs="MingLiU" w:hint="eastAsia"/>
          <w:b/>
          <w:w w:val="198"/>
          <w:kern w:val="0"/>
          <w:sz w:val="24"/>
          <w:szCs w:val="28"/>
          <w:u w:val="single"/>
        </w:rPr>
        <w:t xml:space="preserve">  </w:t>
      </w:r>
      <w:r>
        <w:rPr>
          <w:rFonts w:ascii="方正仿宋_GBK" w:eastAsia="方正仿宋_GBK" w:hAnsi="仿宋" w:cs="MingLiU" w:hint="eastAsia"/>
          <w:b/>
          <w:w w:val="99"/>
          <w:kern w:val="0"/>
          <w:sz w:val="24"/>
          <w:szCs w:val="28"/>
        </w:rPr>
        <w:t>月</w:t>
      </w:r>
      <w:r>
        <w:rPr>
          <w:rFonts w:ascii="方正仿宋_GBK" w:eastAsia="方正仿宋_GBK" w:hAnsi="仿宋" w:cs="MingLiU" w:hint="eastAsia"/>
          <w:b/>
          <w:w w:val="198"/>
          <w:kern w:val="0"/>
          <w:sz w:val="24"/>
          <w:szCs w:val="28"/>
          <w:u w:val="single"/>
        </w:rPr>
        <w:t xml:space="preserve">  </w:t>
      </w:r>
      <w:r>
        <w:rPr>
          <w:rFonts w:ascii="方正仿宋_GBK" w:eastAsia="方正仿宋_GBK" w:hAnsi="仿宋" w:cs="MingLiU" w:hint="eastAsia"/>
          <w:b/>
          <w:w w:val="99"/>
          <w:kern w:val="0"/>
          <w:sz w:val="24"/>
          <w:szCs w:val="28"/>
        </w:rPr>
        <w:t>日</w:t>
      </w:r>
    </w:p>
    <w:p>
      <w:pPr>
        <w:jc w:val="left"/>
        <w:rPr>
          <w:rFonts w:ascii="宋体" w:hAnsi="宋体" w:cs="宋体"/>
          <w:b/>
          <w:sz w:val="24"/>
          <w:szCs w:val="24"/>
        </w:rPr>
      </w:pPr>
      <w:r>
        <w:rPr>
          <w:rFonts w:ascii="宋体" w:hAnsi="宋体" w:cs="宋体"/>
          <w:b/>
          <w:sz w:val="24"/>
          <w:szCs w:val="24"/>
        </w:rPr>
        <w:br w:type="page"/>
      </w:r>
    </w:p>
    <w:p>
      <w:pPr>
        <w:pStyle w:val="3"/>
      </w:pPr>
      <w:bookmarkStart w:id="166" w:name="_Toc16304"/>
      <w:bookmarkStart w:id="167" w:name="_Toc14637"/>
      <w:bookmarkStart w:id="168" w:name="_Toc480979021"/>
      <w:bookmarkStart w:id="169" w:name="_Toc15195"/>
      <w:r>
        <w:rPr>
          <w:rFonts w:hint="eastAsia"/>
        </w:rPr>
        <w:lastRenderedPageBreak/>
        <w:t>一、资格条件及其他</w:t>
      </w:r>
      <w:bookmarkEnd w:id="166"/>
      <w:bookmarkEnd w:id="167"/>
      <w:bookmarkEnd w:id="168"/>
      <w:bookmarkEnd w:id="169"/>
    </w:p>
    <w:p>
      <w:pPr>
        <w:snapToGrid w:val="0"/>
        <w:spacing w:line="440" w:lineRule="atLeast"/>
        <w:ind w:firstLineChars="200" w:firstLine="480"/>
        <w:rPr>
          <w:rFonts w:ascii="宋体" w:hAnsi="宋体" w:cs="宋体"/>
          <w:sz w:val="24"/>
          <w:szCs w:val="24"/>
        </w:rPr>
      </w:pPr>
      <w:r>
        <w:rPr>
          <w:rFonts w:ascii="宋体" w:hAnsi="宋体" w:cs="宋体" w:hint="eastAsia"/>
          <w:sz w:val="24"/>
          <w:szCs w:val="24"/>
        </w:rPr>
        <w:t>（一）法人营业执照（副本）或事业单位法人证书（副本）或个体工商户营业执照或有效的自然人身份证明或社会团体法人登记证书复印件</w:t>
      </w:r>
    </w:p>
    <w:p>
      <w:pPr>
        <w:widowControl/>
        <w:ind w:firstLineChars="200" w:firstLine="480"/>
        <w:jc w:val="lef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（二）法定代表人身份证明书（格式）</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u w:val="single"/>
        </w:rPr>
        <w:t xml:space="preserve">                               </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（采购人名称）：</w:t>
      </w:r>
    </w:p>
    <w:p>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（法定代表人姓名）在</w:t>
      </w:r>
      <w:r>
        <w:rPr>
          <w:rFonts w:ascii="宋体" w:hAnsi="宋体" w:cs="宋体" w:hint="eastAsia"/>
          <w:sz w:val="24"/>
          <w:szCs w:val="24"/>
          <w:u w:val="single"/>
        </w:rPr>
        <w:t xml:space="preserve">                       </w:t>
      </w:r>
      <w:r>
        <w:rPr>
          <w:rFonts w:ascii="宋体" w:hAnsi="宋体" w:cs="宋体" w:hint="eastAsia"/>
          <w:sz w:val="24"/>
          <w:szCs w:val="24"/>
        </w:rPr>
        <w:t>（供应商名称）任</w:t>
      </w:r>
      <w:r>
        <w:rPr>
          <w:rFonts w:ascii="宋体" w:hAnsi="宋体" w:cs="宋体" w:hint="eastAsia"/>
          <w:sz w:val="24"/>
          <w:szCs w:val="24"/>
          <w:u w:val="single"/>
        </w:rPr>
        <w:t xml:space="preserve">    </w:t>
      </w:r>
      <w:r>
        <w:rPr>
          <w:rFonts w:ascii="宋体" w:hAnsi="宋体" w:cs="宋体" w:hint="eastAsia"/>
          <w:sz w:val="24"/>
          <w:szCs w:val="24"/>
        </w:rPr>
        <w:t>（职务名称）职务，是（供应商名称）</w:t>
      </w:r>
      <w:r>
        <w:rPr>
          <w:rFonts w:ascii="宋体" w:hAnsi="宋体" w:cs="宋体" w:hint="eastAsia"/>
          <w:sz w:val="24"/>
          <w:szCs w:val="24"/>
          <w:u w:val="single"/>
        </w:rPr>
        <w:t xml:space="preserve">              </w:t>
      </w:r>
      <w:r>
        <w:rPr>
          <w:rFonts w:ascii="宋体" w:hAnsi="宋体" w:cs="宋体" w:hint="eastAsia"/>
          <w:sz w:val="24"/>
          <w:szCs w:val="24"/>
        </w:rPr>
        <w:t>的法定代表人。</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特此证明。</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 xml:space="preserve">                                             （供应商公章）</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 xml:space="preserve">                                             年   月   日</w:t>
      </w:r>
    </w:p>
    <w:p>
      <w:pPr>
        <w:tabs>
          <w:tab w:val="left" w:pos="6300"/>
        </w:tabs>
        <w:snapToGrid w:val="0"/>
        <w:spacing w:line="500" w:lineRule="exact"/>
        <w:rPr>
          <w:rFonts w:ascii="宋体" w:hAnsi="宋体" w:cs="宋体"/>
          <w:sz w:val="24"/>
          <w:szCs w:val="24"/>
        </w:rPr>
      </w:pPr>
    </w:p>
    <w:p>
      <w:pPr>
        <w:tabs>
          <w:tab w:val="left" w:pos="6300"/>
        </w:tabs>
        <w:snapToGrid w:val="0"/>
        <w:spacing w:line="500" w:lineRule="exact"/>
        <w:rPr>
          <w:rFonts w:ascii="宋体" w:hAnsi="宋体" w:cs="宋体"/>
          <w:sz w:val="24"/>
        </w:rPr>
      </w:pPr>
      <w:r>
        <w:rPr>
          <w:rFonts w:ascii="宋体" w:hAnsi="宋体" w:cs="宋体" w:hint="eastAsia"/>
          <w:sz w:val="24"/>
        </w:rPr>
        <w:t>法定代表人电话：XXXXXXX      电子邮箱：XXXXXX@XXXXX</w:t>
      </w:r>
    </w:p>
    <w:p>
      <w:pPr>
        <w:tabs>
          <w:tab w:val="left" w:pos="6300"/>
        </w:tabs>
        <w:snapToGrid w:val="0"/>
        <w:spacing w:line="500" w:lineRule="exact"/>
        <w:rPr>
          <w:rFonts w:ascii="宋体" w:hAnsi="宋体" w:cs="宋体"/>
          <w:sz w:val="24"/>
          <w:szCs w:val="24"/>
        </w:rPr>
      </w:pPr>
      <w:r>
        <w:rPr>
          <w:rFonts w:ascii="宋体" w:hAnsi="宋体" w:cs="宋体" w:hint="eastAsia"/>
          <w:sz w:val="24"/>
          <w:szCs w:val="24"/>
        </w:rPr>
        <w:t>（附：法定代表人身份证正反面复印件）</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br w:type="column"/>
      </w:r>
      <w:r>
        <w:rPr>
          <w:rFonts w:ascii="宋体" w:hAnsi="宋体" w:cs="宋体" w:hint="eastAsia"/>
          <w:sz w:val="24"/>
          <w:szCs w:val="24"/>
        </w:rPr>
        <w:lastRenderedPageBreak/>
        <w:t>（三）法定代表人授权委托书（格式）</w:t>
      </w:r>
    </w:p>
    <w:p>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 xml:space="preserve">    </w:t>
      </w:r>
    </w:p>
    <w:p>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u w:val="single"/>
        </w:rPr>
        <w:t xml:space="preserve">                             </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（采购人名称）：</w:t>
      </w:r>
    </w:p>
    <w:p>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（供应商法定代表人名称）是</w:t>
      </w:r>
      <w:r>
        <w:rPr>
          <w:rFonts w:ascii="宋体" w:hAnsi="宋体" w:cs="宋体" w:hint="eastAsia"/>
          <w:sz w:val="24"/>
          <w:szCs w:val="24"/>
          <w:u w:val="single"/>
        </w:rPr>
        <w:t xml:space="preserve">                    </w:t>
      </w:r>
      <w:r>
        <w:rPr>
          <w:rFonts w:ascii="宋体" w:hAnsi="宋体" w:cs="宋体" w:hint="eastAsia"/>
          <w:sz w:val="24"/>
          <w:szCs w:val="24"/>
        </w:rPr>
        <w:t>（供应商名称）的法定代表人，特授权</w:t>
      </w:r>
      <w:r>
        <w:rPr>
          <w:rFonts w:ascii="宋体" w:hAnsi="宋体" w:cs="宋体" w:hint="eastAsia"/>
          <w:sz w:val="24"/>
          <w:szCs w:val="24"/>
          <w:u w:val="single"/>
        </w:rPr>
        <w:t xml:space="preserve">          </w:t>
      </w:r>
      <w:r>
        <w:rPr>
          <w:rFonts w:ascii="宋体" w:hAnsi="宋体" w:cs="宋体" w:hint="eastAsia"/>
          <w:sz w:val="24"/>
          <w:szCs w:val="24"/>
        </w:rPr>
        <w:t>（被授权人姓名及身份证代码）代表我单位全权办理上述项目的谈判、签约等具体工作，并签署全部有关文件、协议及合同。</w:t>
      </w:r>
    </w:p>
    <w:p>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4"/>
        </w:rPr>
        <w:t>我单位对被授权人的签署负全部责任。</w:t>
      </w:r>
    </w:p>
    <w:p>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Chars="303" w:firstLine="727"/>
        <w:rPr>
          <w:rFonts w:ascii="宋体" w:hAnsi="宋体" w:cs="宋体"/>
          <w:sz w:val="24"/>
          <w:szCs w:val="24"/>
        </w:rPr>
      </w:pPr>
      <w:r>
        <w:rPr>
          <w:rFonts w:ascii="宋体" w:hAnsi="宋体" w:cs="宋体" w:hint="eastAsia"/>
          <w:sz w:val="24"/>
          <w:szCs w:val="24"/>
        </w:rPr>
        <w:t>被授权人：                                 供应商法定代表人：</w:t>
      </w:r>
    </w:p>
    <w:p>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（签署或盖章）                                （签署或盖章）</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（附：被授权人身份证正反面复印件）</w:t>
      </w:r>
    </w:p>
    <w:p>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 xml:space="preserve">                                          </w:t>
      </w:r>
    </w:p>
    <w:p>
      <w:pPr>
        <w:tabs>
          <w:tab w:val="left" w:pos="6300"/>
        </w:tabs>
        <w:snapToGrid w:val="0"/>
        <w:spacing w:line="500" w:lineRule="exact"/>
        <w:ind w:right="480"/>
        <w:rPr>
          <w:rFonts w:ascii="宋体" w:hAnsi="宋体" w:cs="宋体"/>
          <w:sz w:val="24"/>
          <w:szCs w:val="24"/>
        </w:rPr>
      </w:pPr>
    </w:p>
    <w:p>
      <w:pPr>
        <w:tabs>
          <w:tab w:val="left" w:pos="6300"/>
        </w:tabs>
        <w:snapToGrid w:val="0"/>
        <w:spacing w:line="500" w:lineRule="exact"/>
        <w:ind w:right="480" w:firstLineChars="3000" w:firstLine="7200"/>
        <w:rPr>
          <w:rFonts w:ascii="宋体" w:hAnsi="宋体" w:cs="宋体"/>
          <w:sz w:val="24"/>
          <w:szCs w:val="24"/>
        </w:rPr>
      </w:pPr>
    </w:p>
    <w:p>
      <w:pPr>
        <w:tabs>
          <w:tab w:val="left" w:pos="6300"/>
        </w:tabs>
        <w:snapToGrid w:val="0"/>
        <w:spacing w:line="500" w:lineRule="exact"/>
        <w:ind w:right="480" w:firstLineChars="3000" w:firstLine="7200"/>
        <w:rPr>
          <w:rFonts w:ascii="宋体" w:hAnsi="宋体" w:cs="宋体"/>
          <w:sz w:val="24"/>
          <w:szCs w:val="24"/>
        </w:rPr>
      </w:pPr>
    </w:p>
    <w:p>
      <w:pPr>
        <w:tabs>
          <w:tab w:val="left" w:pos="6300"/>
        </w:tabs>
        <w:snapToGrid w:val="0"/>
        <w:spacing w:line="500" w:lineRule="exact"/>
        <w:ind w:right="480" w:firstLineChars="3000" w:firstLine="7200"/>
        <w:rPr>
          <w:rFonts w:ascii="宋体" w:hAnsi="宋体" w:cs="宋体"/>
          <w:sz w:val="24"/>
          <w:szCs w:val="24"/>
        </w:rPr>
      </w:pPr>
      <w:r>
        <w:rPr>
          <w:rFonts w:ascii="宋体" w:hAnsi="宋体" w:cs="宋体" w:hint="eastAsia"/>
          <w:sz w:val="24"/>
          <w:szCs w:val="24"/>
        </w:rPr>
        <w:t>（供应商公章）</w:t>
      </w:r>
    </w:p>
    <w:p>
      <w:pPr>
        <w:tabs>
          <w:tab w:val="left" w:pos="6300"/>
        </w:tabs>
        <w:snapToGrid w:val="0"/>
        <w:spacing w:line="500" w:lineRule="exact"/>
        <w:ind w:right="480" w:firstLine="570"/>
        <w:jc w:val="right"/>
        <w:rPr>
          <w:rFonts w:ascii="宋体" w:hAnsi="宋体" w:cs="宋体"/>
          <w:sz w:val="24"/>
          <w:szCs w:val="24"/>
        </w:rPr>
      </w:pPr>
      <w:r>
        <w:rPr>
          <w:rFonts w:ascii="宋体" w:hAnsi="宋体" w:cs="宋体" w:hint="eastAsia"/>
          <w:sz w:val="24"/>
          <w:szCs w:val="24"/>
        </w:rPr>
        <w:t>年   月   日</w:t>
      </w:r>
    </w:p>
    <w:p>
      <w:pPr>
        <w:tabs>
          <w:tab w:val="left" w:pos="6300"/>
        </w:tabs>
        <w:snapToGrid w:val="0"/>
        <w:spacing w:line="500" w:lineRule="exact"/>
        <w:ind w:right="480" w:firstLineChars="200" w:firstLine="480"/>
        <w:rPr>
          <w:rFonts w:ascii="宋体" w:hAnsi="宋体" w:cs="宋体"/>
          <w:sz w:val="24"/>
          <w:szCs w:val="24"/>
        </w:rPr>
      </w:pPr>
      <w:r>
        <w:rPr>
          <w:rFonts w:ascii="宋体" w:hAnsi="宋体" w:cs="宋体" w:hint="eastAsia"/>
          <w:sz w:val="24"/>
          <w:szCs w:val="24"/>
        </w:rPr>
        <w:t>被授权人电话：XXXXXXX     电子邮箱：XXXXXX@XXXXX</w:t>
      </w:r>
    </w:p>
    <w:p>
      <w:pPr>
        <w:tabs>
          <w:tab w:val="left" w:pos="6300"/>
        </w:tabs>
        <w:snapToGrid w:val="0"/>
        <w:spacing w:line="500" w:lineRule="exact"/>
        <w:ind w:right="480"/>
        <w:jc w:val="left"/>
        <w:rPr>
          <w:rFonts w:ascii="宋体" w:hAnsi="宋体" w:cs="宋体"/>
          <w:sz w:val="24"/>
        </w:rPr>
      </w:pPr>
    </w:p>
    <w:p>
      <w:pPr>
        <w:tabs>
          <w:tab w:val="left" w:pos="6300"/>
        </w:tabs>
        <w:snapToGrid w:val="0"/>
        <w:spacing w:line="500" w:lineRule="exact"/>
        <w:ind w:right="480" w:firstLine="570"/>
        <w:jc w:val="left"/>
        <w:rPr>
          <w:rFonts w:ascii="宋体" w:hAnsi="宋体" w:cs="宋体"/>
          <w:sz w:val="24"/>
        </w:rPr>
      </w:pPr>
      <w:r>
        <w:rPr>
          <w:rFonts w:ascii="宋体" w:hAnsi="宋体" w:cs="宋体" w:hint="eastAsia"/>
          <w:sz w:val="24"/>
        </w:rPr>
        <w:t>注：</w:t>
      </w:r>
    </w:p>
    <w:p>
      <w:pPr>
        <w:tabs>
          <w:tab w:val="left" w:pos="6300"/>
        </w:tabs>
        <w:snapToGrid w:val="0"/>
        <w:spacing w:line="500" w:lineRule="exact"/>
        <w:ind w:right="480" w:firstLine="570"/>
        <w:jc w:val="left"/>
        <w:rPr>
          <w:rFonts w:ascii="宋体" w:hAnsi="宋体" w:cs="宋体"/>
          <w:sz w:val="24"/>
        </w:rPr>
      </w:pPr>
      <w:r>
        <w:rPr>
          <w:rFonts w:ascii="宋体" w:hAnsi="宋体" w:cs="宋体" w:hint="eastAsia"/>
          <w:sz w:val="24"/>
        </w:rPr>
        <w:t>1、若为法定代表人办理并签署响应文件的，不提供此文件。</w:t>
      </w:r>
    </w:p>
    <w:p>
      <w:pPr>
        <w:tabs>
          <w:tab w:val="left" w:pos="6300"/>
        </w:tabs>
        <w:snapToGrid w:val="0"/>
        <w:spacing w:line="500" w:lineRule="exact"/>
        <w:ind w:right="480" w:firstLine="570"/>
        <w:jc w:val="left"/>
        <w:rPr>
          <w:rFonts w:ascii="宋体" w:hAnsi="宋体" w:cs="宋体"/>
          <w:sz w:val="24"/>
        </w:rPr>
      </w:pPr>
      <w:r>
        <w:rPr>
          <w:rFonts w:ascii="宋体" w:hAnsi="宋体" w:cs="宋体" w:hint="eastAsia"/>
          <w:sz w:val="24"/>
        </w:rPr>
        <w:t>2、若为联合体参与的，法定代表人授权委托书由联合体主办方（主体）出具。</w:t>
      </w:r>
    </w:p>
    <w:p>
      <w:r>
        <w:br w:type="page"/>
      </w:r>
    </w:p>
    <w:p>
      <w:pPr>
        <w:pStyle w:val="a0"/>
      </w:pPr>
    </w:p>
    <w:p>
      <w:pPr>
        <w:widowControl/>
        <w:spacing w:line="400" w:lineRule="exact"/>
        <w:ind w:firstLineChars="200" w:firstLine="480"/>
        <w:jc w:val="left"/>
        <w:rPr>
          <w:rFonts w:ascii="宋体" w:hAnsi="宋体" w:cs="宋体"/>
          <w:sz w:val="24"/>
          <w:szCs w:val="24"/>
        </w:rPr>
      </w:pPr>
      <w:r>
        <w:rPr>
          <w:rFonts w:ascii="宋体" w:hAnsi="宋体" w:cs="宋体" w:hint="eastAsia"/>
          <w:sz w:val="24"/>
          <w:szCs w:val="24"/>
        </w:rPr>
        <w:t>（四）基本资格条件承诺函（格式）</w:t>
      </w:r>
    </w:p>
    <w:p>
      <w:pPr>
        <w:tabs>
          <w:tab w:val="left" w:pos="6300"/>
        </w:tabs>
        <w:snapToGrid w:val="0"/>
        <w:spacing w:line="500" w:lineRule="exact"/>
        <w:ind w:firstLineChars="200" w:firstLine="643"/>
        <w:jc w:val="center"/>
        <w:rPr>
          <w:rFonts w:ascii="宋体" w:hAnsi="宋体" w:cs="宋体"/>
          <w:b/>
          <w:bCs/>
          <w:sz w:val="32"/>
          <w:szCs w:val="32"/>
        </w:rPr>
      </w:pPr>
      <w:r>
        <w:rPr>
          <w:rFonts w:ascii="宋体" w:hAnsi="宋体" w:cs="宋体" w:hint="eastAsia"/>
          <w:b/>
          <w:bCs/>
          <w:sz w:val="32"/>
          <w:szCs w:val="32"/>
        </w:rPr>
        <w:t>基本资格条件承诺函</w:t>
      </w:r>
    </w:p>
    <w:p>
      <w:pPr>
        <w:tabs>
          <w:tab w:val="left" w:pos="6300"/>
        </w:tabs>
        <w:snapToGrid w:val="0"/>
        <w:spacing w:line="530" w:lineRule="exact"/>
        <w:rPr>
          <w:rFonts w:ascii="宋体" w:hAnsi="宋体" w:cs="宋体"/>
          <w:sz w:val="24"/>
        </w:rPr>
      </w:pPr>
    </w:p>
    <w:p>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（采购人名称）：</w:t>
      </w:r>
    </w:p>
    <w:p>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（供应商名称）郑重承诺：</w:t>
      </w:r>
    </w:p>
    <w:p>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1.我方具有良好的商业信誉和健全的财务会计制度，具有履行合同所必需的设备和专业技术能力，具</w:t>
      </w:r>
      <w:r>
        <w:rPr>
          <w:rFonts w:ascii="宋体" w:hAnsi="宋体" w:cs="宋体" w:hint="eastAsia"/>
          <w:sz w:val="24"/>
          <w:lang w:val="zh-CN"/>
        </w:rPr>
        <w:t>有依法缴纳税收和社会保障金的良好记录</w:t>
      </w:r>
      <w:r>
        <w:rPr>
          <w:rFonts w:ascii="宋体" w:hAnsi="宋体" w:cs="宋体" w:hint="eastAsia"/>
          <w:sz w:val="24"/>
        </w:rPr>
        <w:t>，参加本项目采购活动前三年内无重大违法活动记录。</w:t>
      </w:r>
    </w:p>
    <w:p>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我方对以上承诺负全部法律责任。</w:t>
      </w:r>
    </w:p>
    <w:p>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特此承诺。</w:t>
      </w:r>
    </w:p>
    <w:p>
      <w:pPr>
        <w:tabs>
          <w:tab w:val="left" w:pos="6300"/>
        </w:tabs>
        <w:snapToGrid w:val="0"/>
        <w:spacing w:line="500" w:lineRule="exact"/>
        <w:ind w:firstLineChars="200" w:firstLine="480"/>
        <w:rPr>
          <w:rFonts w:ascii="宋体" w:hAnsi="宋体" w:cs="宋体"/>
          <w:sz w:val="24"/>
        </w:rPr>
      </w:pPr>
    </w:p>
    <w:p>
      <w:pPr>
        <w:tabs>
          <w:tab w:val="left" w:pos="6300"/>
        </w:tabs>
        <w:snapToGrid w:val="0"/>
        <w:spacing w:line="500" w:lineRule="exact"/>
        <w:ind w:firstLineChars="200" w:firstLine="480"/>
        <w:jc w:val="right"/>
        <w:rPr>
          <w:rFonts w:ascii="宋体" w:hAnsi="宋体" w:cs="宋体"/>
          <w:sz w:val="24"/>
        </w:rPr>
      </w:pPr>
      <w:r>
        <w:rPr>
          <w:rFonts w:ascii="宋体" w:hAnsi="宋体" w:cs="宋体" w:hint="eastAsia"/>
          <w:sz w:val="24"/>
        </w:rPr>
        <w:t>（供应商公章）</w:t>
      </w:r>
    </w:p>
    <w:p>
      <w:pPr>
        <w:widowControl/>
        <w:spacing w:line="400" w:lineRule="exact"/>
        <w:ind w:firstLineChars="3300" w:firstLine="7920"/>
        <w:jc w:val="left"/>
        <w:rPr>
          <w:rFonts w:ascii="宋体" w:hAnsi="宋体" w:cs="宋体"/>
          <w:sz w:val="24"/>
          <w:szCs w:val="24"/>
        </w:rPr>
      </w:pPr>
      <w:r>
        <w:rPr>
          <w:rFonts w:ascii="宋体" w:hAnsi="宋体" w:cs="宋体" w:hint="eastAsia"/>
          <w:sz w:val="24"/>
        </w:rPr>
        <w:t>年   月   日</w:t>
      </w:r>
    </w:p>
    <w:p>
      <w:pPr>
        <w:widowControl/>
        <w:jc w:val="left"/>
        <w:rPr>
          <w:rFonts w:ascii="宋体" w:hAnsi="宋体" w:cs="宋体"/>
          <w:sz w:val="24"/>
          <w:szCs w:val="24"/>
        </w:rPr>
      </w:pPr>
      <w:r>
        <w:rPr>
          <w:rFonts w:ascii="宋体" w:hAnsi="宋体" w:cs="宋体"/>
          <w:sz w:val="24"/>
          <w:szCs w:val="24"/>
        </w:rPr>
        <w:br w:type="page"/>
      </w:r>
    </w:p>
    <w:p>
      <w:pPr>
        <w:rPr>
          <w:rFonts w:ascii="宋体" w:hAnsi="宋体" w:cs="宋体"/>
          <w:sz w:val="24"/>
          <w:szCs w:val="24"/>
        </w:rPr>
      </w:pPr>
      <w:r>
        <w:rPr>
          <w:rFonts w:ascii="宋体" w:hAnsi="宋体" w:cs="宋体" w:hint="eastAsia"/>
          <w:sz w:val="24"/>
          <w:szCs w:val="24"/>
        </w:rPr>
        <w:lastRenderedPageBreak/>
        <w:t>（五）特定资格条件证书或证明文件</w:t>
      </w:r>
    </w:p>
    <w:p>
      <w:pPr>
        <w:tabs>
          <w:tab w:val="left" w:pos="6300"/>
        </w:tabs>
        <w:snapToGrid w:val="0"/>
        <w:spacing w:line="500" w:lineRule="exact"/>
        <w:ind w:firstLineChars="200" w:firstLine="480"/>
        <w:rPr>
          <w:rFonts w:ascii="宋体" w:hAnsi="宋体" w:cs="宋体"/>
          <w:sz w:val="24"/>
          <w:szCs w:val="24"/>
        </w:rPr>
      </w:pPr>
    </w:p>
    <w:p>
      <w:pPr>
        <w:tabs>
          <w:tab w:val="left" w:pos="6300"/>
        </w:tabs>
        <w:snapToGrid w:val="0"/>
        <w:spacing w:line="500" w:lineRule="exact"/>
        <w:rPr>
          <w:rFonts w:ascii="宋体" w:hAnsi="宋体" w:cs="宋体"/>
          <w:sz w:val="24"/>
          <w:szCs w:val="24"/>
        </w:rPr>
        <w:sectPr>
          <w:footerReference w:type="default" r:id="rId13"/>
          <w:pgSz w:w="11900" w:h="16820"/>
          <w:pgMar w:top="1134" w:right="1191" w:bottom="1134" w:left="1304" w:header="720" w:footer="720" w:gutter="0"/>
          <w:cols w:space="720"/>
          <w:docGrid w:linePitch="1"/>
        </w:sectPr>
      </w:pPr>
    </w:p>
    <w:p>
      <w:pPr>
        <w:pStyle w:val="3"/>
      </w:pPr>
      <w:r>
        <w:rPr>
          <w:rFonts w:hint="eastAsia"/>
        </w:rPr>
        <w:lastRenderedPageBreak/>
        <w:t>二、经济部分</w:t>
      </w:r>
      <w:bookmarkEnd w:id="156"/>
      <w:bookmarkEnd w:id="157"/>
      <w:bookmarkEnd w:id="158"/>
      <w:bookmarkEnd w:id="159"/>
      <w:bookmarkEnd w:id="160"/>
      <w:bookmarkEnd w:id="161"/>
      <w:bookmarkEnd w:id="162"/>
      <w:bookmarkEnd w:id="163"/>
    </w:p>
    <w:bookmarkEnd w:id="164"/>
    <w:bookmarkEnd w:id="165"/>
    <w:p>
      <w:pPr>
        <w:spacing w:line="500" w:lineRule="exact"/>
        <w:ind w:firstLineChars="100" w:firstLine="240"/>
        <w:jc w:val="left"/>
        <w:rPr>
          <w:rFonts w:ascii="宋体" w:hAnsi="宋体" w:cs="宋体"/>
          <w:bCs/>
          <w:sz w:val="24"/>
        </w:rPr>
      </w:pPr>
      <w:r>
        <w:rPr>
          <w:rFonts w:ascii="宋体" w:hAnsi="宋体" w:cs="宋体" w:hint="eastAsia"/>
          <w:bCs/>
          <w:sz w:val="24"/>
        </w:rPr>
        <w:t>（一）竞争性报价函</w:t>
      </w:r>
    </w:p>
    <w:p>
      <w:pPr>
        <w:spacing w:line="500" w:lineRule="exact"/>
        <w:ind w:firstLineChars="200" w:firstLine="482"/>
        <w:jc w:val="center"/>
        <w:rPr>
          <w:rFonts w:ascii="宋体" w:hAnsi="宋体" w:cs="宋体"/>
          <w:b/>
          <w:sz w:val="24"/>
        </w:rPr>
      </w:pPr>
      <w:r>
        <w:rPr>
          <w:rFonts w:ascii="宋体" w:hAnsi="宋体" w:cs="宋体" w:hint="eastAsia"/>
          <w:b/>
          <w:sz w:val="24"/>
        </w:rPr>
        <w:t>竞争性报价函</w:t>
      </w:r>
    </w:p>
    <w:p>
      <w:pPr>
        <w:spacing w:line="500" w:lineRule="exact"/>
        <w:jc w:val="left"/>
        <w:rPr>
          <w:rFonts w:ascii="宋体" w:hAnsi="宋体" w:cs="宋体"/>
          <w:bCs/>
          <w:sz w:val="24"/>
        </w:rPr>
      </w:pPr>
      <w:r>
        <w:rPr>
          <w:rFonts w:ascii="宋体" w:hAnsi="宋体" w:cs="宋体" w:hint="eastAsia"/>
          <w:bCs/>
          <w:sz w:val="24"/>
          <w:u w:val="single"/>
        </w:rPr>
        <w:t xml:space="preserve">_内江师范学院招标采购中心 </w:t>
      </w:r>
      <w:r>
        <w:rPr>
          <w:rFonts w:ascii="宋体" w:hAnsi="宋体" w:cs="宋体" w:hint="eastAsia"/>
          <w:bCs/>
          <w:sz w:val="24"/>
        </w:rPr>
        <w:t>（采购人名称）：</w:t>
      </w:r>
    </w:p>
    <w:p>
      <w:pPr>
        <w:spacing w:line="460" w:lineRule="exact"/>
        <w:ind w:firstLineChars="200" w:firstLine="480"/>
        <w:jc w:val="left"/>
        <w:rPr>
          <w:rFonts w:ascii="宋体" w:hAnsi="宋体" w:cs="宋体"/>
          <w:bCs/>
          <w:sz w:val="24"/>
        </w:rPr>
      </w:pPr>
      <w:r>
        <w:rPr>
          <w:rFonts w:ascii="宋体" w:hAnsi="宋体" w:cs="宋体" w:hint="eastAsia"/>
          <w:bCs/>
          <w:sz w:val="24"/>
        </w:rPr>
        <w:t>我方收到____________________________（项目名称）的竞争性谈判文件，经详细研究，决定参加该项目的竞争谈判。</w:t>
      </w:r>
    </w:p>
    <w:p>
      <w:pPr>
        <w:spacing w:line="460" w:lineRule="exact"/>
        <w:ind w:firstLineChars="200" w:firstLine="480"/>
        <w:jc w:val="left"/>
        <w:rPr>
          <w:rFonts w:ascii="宋体" w:hAnsi="宋体" w:cs="宋体"/>
          <w:bCs/>
          <w:sz w:val="24"/>
        </w:rPr>
      </w:pPr>
      <w:r>
        <w:rPr>
          <w:rFonts w:ascii="宋体" w:hAnsi="宋体" w:cs="宋体" w:hint="eastAsia"/>
          <w:bCs/>
          <w:sz w:val="24"/>
        </w:rPr>
        <w:t>1、愿意按照竞争性谈判文件中的一切要求，提供本项目的交货及技术服务，项目初始报价为：</w:t>
      </w:r>
      <w:r>
        <w:rPr>
          <w:rFonts w:ascii="宋体" w:hAnsi="宋体" w:cs="宋体" w:hint="eastAsia"/>
          <w:b/>
          <w:bCs/>
          <w:sz w:val="24"/>
        </w:rPr>
        <w:t>人民币小写：</w:t>
      </w:r>
      <w:r>
        <w:rPr>
          <w:rFonts w:ascii="宋体" w:hAnsi="宋体" w:cs="宋体" w:hint="eastAsia"/>
          <w:b/>
          <w:bCs/>
          <w:sz w:val="24"/>
          <w:u w:val="single"/>
        </w:rPr>
        <w:t xml:space="preserve">  </w:t>
      </w:r>
      <w:r>
        <w:rPr>
          <w:rFonts w:ascii="宋体" w:hAnsi="宋体" w:cs="宋体"/>
          <w:b/>
          <w:bCs/>
          <w:sz w:val="24"/>
          <w:u w:val="single"/>
        </w:rPr>
        <w:t xml:space="preserve">    </w:t>
      </w:r>
      <w:r>
        <w:rPr>
          <w:rFonts w:ascii="宋体" w:hAnsi="宋体" w:cs="宋体" w:hint="eastAsia"/>
          <w:b/>
          <w:bCs/>
          <w:sz w:val="24"/>
          <w:u w:val="single"/>
        </w:rPr>
        <w:t xml:space="preserve">  </w:t>
      </w:r>
      <w:r>
        <w:rPr>
          <w:rFonts w:ascii="宋体" w:hAnsi="宋体" w:cs="宋体" w:hint="eastAsia"/>
          <w:b/>
          <w:bCs/>
          <w:sz w:val="24"/>
        </w:rPr>
        <w:t>元，人民币大写：</w:t>
      </w:r>
      <w:r>
        <w:rPr>
          <w:rFonts w:ascii="宋体" w:hAnsi="宋体" w:cs="宋体" w:hint="eastAsia"/>
          <w:b/>
          <w:bCs/>
          <w:sz w:val="24"/>
          <w:u w:val="single"/>
        </w:rPr>
        <w:t xml:space="preserve">  </w:t>
      </w:r>
      <w:r>
        <w:rPr>
          <w:rFonts w:ascii="宋体" w:hAnsi="宋体" w:cs="宋体"/>
          <w:b/>
          <w:bCs/>
          <w:sz w:val="24"/>
          <w:u w:val="single"/>
        </w:rPr>
        <w:t xml:space="preserve">    </w:t>
      </w:r>
      <w:r>
        <w:rPr>
          <w:rFonts w:ascii="宋体" w:hAnsi="宋体" w:cs="宋体" w:hint="eastAsia"/>
          <w:b/>
          <w:bCs/>
          <w:sz w:val="24"/>
          <w:u w:val="single"/>
        </w:rPr>
        <w:t xml:space="preserve">  </w:t>
      </w:r>
      <w:r>
        <w:rPr>
          <w:rFonts w:ascii="宋体" w:hAnsi="宋体" w:cs="宋体" w:hint="eastAsia"/>
          <w:b/>
          <w:bCs/>
          <w:sz w:val="24"/>
        </w:rPr>
        <w:t>元。</w:t>
      </w:r>
      <w:r>
        <w:rPr>
          <w:rFonts w:ascii="宋体" w:hAnsi="宋体" w:cs="宋体" w:hint="eastAsia"/>
          <w:bCs/>
          <w:sz w:val="24"/>
        </w:rPr>
        <w:t xml:space="preserve">以我公司最后报价为准。 </w:t>
      </w:r>
    </w:p>
    <w:p>
      <w:pPr>
        <w:spacing w:line="460" w:lineRule="exact"/>
        <w:ind w:firstLineChars="200" w:firstLine="480"/>
        <w:jc w:val="left"/>
        <w:rPr>
          <w:rFonts w:ascii="宋体" w:hAnsi="宋体" w:cs="宋体"/>
          <w:bCs/>
          <w:sz w:val="24"/>
        </w:rPr>
      </w:pPr>
      <w:r>
        <w:rPr>
          <w:rFonts w:ascii="宋体" w:hAnsi="宋体" w:cs="宋体" w:hint="eastAsia"/>
          <w:bCs/>
          <w:sz w:val="24"/>
        </w:rPr>
        <w:t>2、我方现提交的响应文件为：响应文件正本____份，副本____份。</w:t>
      </w:r>
    </w:p>
    <w:p>
      <w:pPr>
        <w:spacing w:line="460" w:lineRule="exact"/>
        <w:ind w:firstLineChars="200" w:firstLine="480"/>
        <w:jc w:val="left"/>
        <w:rPr>
          <w:rFonts w:ascii="宋体" w:hAnsi="宋体" w:cs="宋体"/>
          <w:bCs/>
          <w:sz w:val="24"/>
        </w:rPr>
      </w:pPr>
      <w:r>
        <w:rPr>
          <w:rFonts w:ascii="宋体" w:hAnsi="宋体" w:cs="宋体" w:hint="eastAsia"/>
          <w:bCs/>
          <w:sz w:val="24"/>
        </w:rPr>
        <w:t>3、我方承诺：本次谈判的有效期为提交响应文件截止时间起</w:t>
      </w:r>
      <w:r>
        <w:rPr>
          <w:rFonts w:ascii="宋体" w:hAnsi="宋体" w:cs="宋体"/>
          <w:bCs/>
          <w:sz w:val="24"/>
        </w:rPr>
        <w:t>9</w:t>
      </w:r>
      <w:r>
        <w:rPr>
          <w:rFonts w:ascii="宋体" w:hAnsi="宋体" w:cs="宋体" w:hint="eastAsia"/>
          <w:bCs/>
          <w:sz w:val="24"/>
        </w:rPr>
        <w:t>0天。</w:t>
      </w:r>
    </w:p>
    <w:p>
      <w:pPr>
        <w:spacing w:line="460" w:lineRule="exact"/>
        <w:ind w:firstLineChars="200" w:firstLine="480"/>
        <w:jc w:val="left"/>
        <w:rPr>
          <w:rFonts w:ascii="宋体" w:hAnsi="宋体" w:cs="宋体"/>
          <w:bCs/>
          <w:sz w:val="24"/>
        </w:rPr>
      </w:pPr>
      <w:r>
        <w:rPr>
          <w:rFonts w:ascii="宋体" w:hAnsi="宋体" w:cs="宋体" w:hint="eastAsia"/>
          <w:bCs/>
          <w:sz w:val="24"/>
        </w:rPr>
        <w:t>4、我方完全理解和接受贵方竞争性谈判文件的一切规定和要求及谈判评审办法。</w:t>
      </w:r>
    </w:p>
    <w:p>
      <w:pPr>
        <w:spacing w:line="460" w:lineRule="exact"/>
        <w:ind w:firstLineChars="200" w:firstLine="480"/>
        <w:jc w:val="left"/>
        <w:rPr>
          <w:rFonts w:ascii="宋体" w:hAnsi="宋体" w:cs="宋体"/>
          <w:bCs/>
          <w:sz w:val="24"/>
        </w:rPr>
      </w:pPr>
      <w:r>
        <w:rPr>
          <w:rFonts w:ascii="宋体" w:hAnsi="宋体" w:cs="宋体" w:hint="eastAsia"/>
          <w:bCs/>
          <w:sz w:val="24"/>
        </w:rPr>
        <w:t>5、在整个竞争性谈判过程中，我方若有违规行为，接受按照《中华人民共和国政府采购法》和《竞争性谈判文件》之规定给予惩罚。</w:t>
      </w:r>
    </w:p>
    <w:p>
      <w:pPr>
        <w:spacing w:line="460" w:lineRule="exact"/>
        <w:ind w:firstLineChars="200" w:firstLine="480"/>
        <w:jc w:val="left"/>
        <w:rPr>
          <w:rFonts w:ascii="宋体" w:hAnsi="宋体" w:cs="宋体"/>
          <w:bCs/>
          <w:sz w:val="24"/>
        </w:rPr>
      </w:pPr>
      <w:r>
        <w:rPr>
          <w:rFonts w:ascii="宋体" w:hAnsi="宋体" w:cs="宋体" w:hint="eastAsia"/>
          <w:bCs/>
          <w:sz w:val="24"/>
        </w:rPr>
        <w:t>6、我方若成为成交供应商，将按照最终谈判结果签订合同，并且严格履行合同义务。本承诺函将成为合同不可分割的一部分，与合同具有同等的法律效力。</w:t>
      </w:r>
    </w:p>
    <w:p>
      <w:pPr>
        <w:spacing w:line="460" w:lineRule="exact"/>
        <w:ind w:firstLineChars="200" w:firstLine="480"/>
        <w:jc w:val="left"/>
        <w:rPr>
          <w:rFonts w:ascii="宋体" w:hAnsi="宋体" w:cs="宋体"/>
          <w:bCs/>
          <w:sz w:val="24"/>
        </w:rPr>
      </w:pPr>
      <w:r>
        <w:rPr>
          <w:rFonts w:ascii="宋体" w:hAnsi="宋体" w:cs="宋体" w:hint="eastAsia"/>
          <w:bCs/>
          <w:sz w:val="24"/>
        </w:rPr>
        <w:t>7、我方未为采购项目提供整体设计、规范编制或者项目管理、监理、检测等服务。</w:t>
      </w:r>
    </w:p>
    <w:p>
      <w:pPr>
        <w:tabs>
          <w:tab w:val="left" w:pos="6300"/>
        </w:tabs>
        <w:snapToGrid w:val="0"/>
        <w:spacing w:line="460" w:lineRule="exact"/>
        <w:ind w:firstLine="570"/>
        <w:rPr>
          <w:rFonts w:ascii="宋体" w:hAnsi="宋体" w:cs="宋体"/>
          <w:sz w:val="24"/>
          <w:szCs w:val="24"/>
        </w:rPr>
      </w:pPr>
      <w:r>
        <w:rPr>
          <w:rFonts w:ascii="宋体" w:hAnsi="宋体" w:cs="宋体" w:hint="eastAsia"/>
          <w:sz w:val="24"/>
          <w:szCs w:val="24"/>
        </w:rPr>
        <w:t>供应商（公章）或自然人签署：</w:t>
      </w:r>
    </w:p>
    <w:p>
      <w:pPr>
        <w:tabs>
          <w:tab w:val="left" w:pos="6300"/>
        </w:tabs>
        <w:snapToGrid w:val="0"/>
        <w:spacing w:line="460" w:lineRule="exact"/>
        <w:ind w:firstLine="570"/>
        <w:rPr>
          <w:rFonts w:ascii="宋体" w:hAnsi="宋体" w:cs="宋体"/>
          <w:sz w:val="24"/>
          <w:szCs w:val="24"/>
        </w:rPr>
      </w:pPr>
      <w:r>
        <w:rPr>
          <w:rFonts w:ascii="宋体" w:hAnsi="宋体" w:cs="宋体" w:hint="eastAsia"/>
          <w:sz w:val="24"/>
          <w:szCs w:val="24"/>
        </w:rPr>
        <w:t xml:space="preserve">地址：  </w:t>
      </w:r>
    </w:p>
    <w:p>
      <w:pPr>
        <w:tabs>
          <w:tab w:val="left" w:pos="6300"/>
        </w:tabs>
        <w:snapToGrid w:val="0"/>
        <w:spacing w:line="460" w:lineRule="exact"/>
        <w:ind w:firstLine="570"/>
        <w:rPr>
          <w:rFonts w:ascii="宋体" w:hAnsi="宋体" w:cs="宋体"/>
          <w:sz w:val="24"/>
          <w:szCs w:val="24"/>
        </w:rPr>
      </w:pPr>
      <w:r>
        <w:rPr>
          <w:rFonts w:ascii="宋体" w:hAnsi="宋体" w:cs="宋体" w:hint="eastAsia"/>
          <w:sz w:val="24"/>
          <w:szCs w:val="24"/>
        </w:rPr>
        <w:t>联系人：                           电话：</w:t>
      </w:r>
    </w:p>
    <w:p>
      <w:pPr>
        <w:tabs>
          <w:tab w:val="left" w:pos="6300"/>
        </w:tabs>
        <w:snapToGrid w:val="0"/>
        <w:spacing w:line="460" w:lineRule="exact"/>
        <w:ind w:firstLine="570"/>
        <w:rPr>
          <w:rFonts w:ascii="宋体" w:hAnsi="宋体" w:cs="宋体"/>
          <w:sz w:val="24"/>
          <w:szCs w:val="24"/>
        </w:rPr>
      </w:pPr>
    </w:p>
    <w:p>
      <w:pPr>
        <w:snapToGrid w:val="0"/>
        <w:spacing w:line="460" w:lineRule="exact"/>
        <w:ind w:firstLineChars="200" w:firstLine="480"/>
        <w:rPr>
          <w:rFonts w:ascii="宋体" w:hAnsi="宋体" w:cs="宋体"/>
          <w:sz w:val="24"/>
          <w:szCs w:val="24"/>
        </w:rPr>
        <w:sectPr>
          <w:pgSz w:w="11907" w:h="16840"/>
          <w:pgMar w:top="1134" w:right="1191" w:bottom="1134" w:left="1304" w:header="851" w:footer="992" w:gutter="0"/>
          <w:cols w:space="720"/>
          <w:docGrid w:linePitch="380" w:charSpace="-5735"/>
        </w:sectPr>
      </w:pPr>
      <w:r>
        <w:rPr>
          <w:rFonts w:ascii="宋体" w:hAnsi="宋体" w:cs="宋体" w:hint="eastAsia"/>
          <w:sz w:val="24"/>
          <w:szCs w:val="24"/>
        </w:rPr>
        <w:t xml:space="preserve">                                                  年   月   日</w:t>
      </w:r>
    </w:p>
    <w:p>
      <w:pPr>
        <w:pStyle w:val="3"/>
      </w:pPr>
      <w:bookmarkStart w:id="170" w:name="_Toc480979019"/>
      <w:bookmarkStart w:id="171" w:name="_Toc342913420"/>
      <w:bookmarkStart w:id="172" w:name="_Toc313008357"/>
      <w:bookmarkStart w:id="173" w:name="_Toc313888361"/>
      <w:bookmarkStart w:id="174" w:name="_Toc31283"/>
      <w:bookmarkStart w:id="175" w:name="_Toc20141"/>
      <w:bookmarkStart w:id="176" w:name="_Toc28125"/>
      <w:bookmarkStart w:id="177" w:name="_Toc4851"/>
      <w:r>
        <w:rPr>
          <w:rFonts w:hint="eastAsia"/>
        </w:rPr>
        <w:lastRenderedPageBreak/>
        <w:t>三、</w:t>
      </w:r>
      <w:bookmarkEnd w:id="170"/>
      <w:bookmarkEnd w:id="171"/>
      <w:bookmarkEnd w:id="172"/>
      <w:bookmarkEnd w:id="173"/>
      <w:bookmarkEnd w:id="174"/>
      <w:bookmarkEnd w:id="175"/>
      <w:bookmarkEnd w:id="176"/>
      <w:r>
        <w:rPr>
          <w:rFonts w:hint="eastAsia"/>
        </w:rPr>
        <w:t>技术（质量）部分</w:t>
      </w:r>
      <w:bookmarkEnd w:id="177"/>
    </w:p>
    <w:p>
      <w:pPr>
        <w:spacing w:line="420" w:lineRule="exact"/>
        <w:rPr>
          <w:rFonts w:ascii="宋体" w:hAnsi="宋体" w:cs="宋体"/>
          <w:sz w:val="24"/>
          <w:szCs w:val="24"/>
        </w:rPr>
      </w:pPr>
      <w:r>
        <w:rPr>
          <w:rFonts w:ascii="宋体" w:hAnsi="宋体" w:cs="宋体" w:hint="eastAsia"/>
          <w:sz w:val="24"/>
          <w:szCs w:val="24"/>
        </w:rPr>
        <w:t>（一）技术（质量）响应偏离表</w:t>
      </w:r>
    </w:p>
    <w:p>
      <w:pPr>
        <w:spacing w:line="420" w:lineRule="exact"/>
        <w:ind w:firstLineChars="300" w:firstLine="720"/>
        <w:rPr>
          <w:rFonts w:ascii="宋体" w:hAnsi="宋体" w:cs="宋体"/>
          <w:sz w:val="24"/>
          <w:szCs w:val="24"/>
        </w:rPr>
      </w:pPr>
      <w:r>
        <w:rPr>
          <w:rFonts w:ascii="宋体" w:hAnsi="宋体" w:cs="宋体" w:hint="eastAsia"/>
          <w:sz w:val="24"/>
          <w:szCs w:val="24"/>
        </w:rPr>
        <w:t>项目编号：</w:t>
      </w:r>
    </w:p>
    <w:p>
      <w:pPr>
        <w:spacing w:line="420" w:lineRule="exact"/>
        <w:ind w:firstLineChars="300" w:firstLine="720"/>
        <w:rPr>
          <w:rFonts w:ascii="宋体" w:hAnsi="宋体" w:cs="宋体"/>
          <w:sz w:val="24"/>
          <w:szCs w:val="24"/>
        </w:rPr>
      </w:pPr>
      <w:r>
        <w:rPr>
          <w:rFonts w:ascii="宋体" w:hAnsi="宋体" w:cs="宋体" w:hint="eastAsia"/>
          <w:sz w:val="24"/>
          <w:szCs w:val="24"/>
        </w:rPr>
        <w:t>项目名称：</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2658"/>
        <w:gridCol w:w="3072"/>
        <w:gridCol w:w="1754"/>
      </w:tblGrid>
      <w:tr>
        <w:trPr>
          <w:trHeight w:val="515"/>
          <w:jc w:val="center"/>
        </w:trPr>
        <w:tc>
          <w:tcPr>
            <w:tcW w:w="1541" w:type="dxa"/>
            <w:vAlign w:val="center"/>
          </w:tcPr>
          <w:p>
            <w:pPr>
              <w:jc w:val="center"/>
              <w:rPr>
                <w:rFonts w:ascii="宋体" w:hAnsi="宋体" w:cs="宋体"/>
                <w:b/>
                <w:sz w:val="21"/>
                <w:szCs w:val="21"/>
              </w:rPr>
            </w:pPr>
            <w:r>
              <w:rPr>
                <w:rFonts w:ascii="宋体" w:hAnsi="宋体" w:cs="宋体" w:hint="eastAsia"/>
                <w:b/>
                <w:sz w:val="21"/>
                <w:szCs w:val="21"/>
              </w:rPr>
              <w:t>序号</w:t>
            </w:r>
          </w:p>
        </w:tc>
        <w:tc>
          <w:tcPr>
            <w:tcW w:w="2658" w:type="dxa"/>
            <w:vAlign w:val="center"/>
          </w:tcPr>
          <w:p>
            <w:pPr>
              <w:jc w:val="center"/>
              <w:rPr>
                <w:rFonts w:ascii="宋体" w:hAnsi="宋体" w:cs="宋体"/>
                <w:b/>
                <w:sz w:val="21"/>
                <w:szCs w:val="21"/>
              </w:rPr>
            </w:pPr>
            <w:r>
              <w:rPr>
                <w:rFonts w:ascii="宋体" w:hAnsi="宋体" w:cs="宋体" w:hint="eastAsia"/>
                <w:b/>
                <w:sz w:val="21"/>
                <w:szCs w:val="21"/>
              </w:rPr>
              <w:t>采购需求</w:t>
            </w:r>
          </w:p>
        </w:tc>
        <w:tc>
          <w:tcPr>
            <w:tcW w:w="3072" w:type="dxa"/>
            <w:vAlign w:val="center"/>
          </w:tcPr>
          <w:p>
            <w:pPr>
              <w:jc w:val="center"/>
              <w:rPr>
                <w:rFonts w:ascii="宋体" w:hAnsi="宋体" w:cs="宋体"/>
                <w:b/>
                <w:sz w:val="21"/>
                <w:szCs w:val="21"/>
              </w:rPr>
            </w:pPr>
            <w:r>
              <w:rPr>
                <w:rFonts w:ascii="宋体" w:hAnsi="宋体" w:cs="宋体" w:hint="eastAsia"/>
                <w:b/>
                <w:sz w:val="21"/>
                <w:szCs w:val="21"/>
              </w:rPr>
              <w:t>响应情况</w:t>
            </w:r>
          </w:p>
        </w:tc>
        <w:tc>
          <w:tcPr>
            <w:tcW w:w="1754" w:type="dxa"/>
            <w:vAlign w:val="center"/>
          </w:tcPr>
          <w:p>
            <w:pPr>
              <w:jc w:val="center"/>
              <w:rPr>
                <w:rFonts w:ascii="宋体" w:hAnsi="宋体" w:cs="宋体"/>
                <w:b/>
                <w:sz w:val="21"/>
                <w:szCs w:val="21"/>
              </w:rPr>
            </w:pPr>
            <w:r>
              <w:rPr>
                <w:rFonts w:ascii="宋体" w:hAnsi="宋体" w:cs="宋体" w:hint="eastAsia"/>
                <w:b/>
                <w:sz w:val="21"/>
                <w:szCs w:val="21"/>
              </w:rPr>
              <w:t>差异说明</w:t>
            </w:r>
          </w:p>
        </w:tc>
      </w:tr>
      <w:tr>
        <w:trPr>
          <w:trHeight w:val="599"/>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1"/>
                <w:szCs w:val="21"/>
              </w:rPr>
            </w:pPr>
          </w:p>
        </w:tc>
        <w:tc>
          <w:tcPr>
            <w:tcW w:w="3072" w:type="dxa"/>
            <w:vAlign w:val="center"/>
          </w:tcPr>
          <w:p>
            <w:pPr>
              <w:rPr>
                <w:rFonts w:ascii="宋体" w:hAnsi="宋体" w:cs="宋体"/>
                <w:sz w:val="21"/>
                <w:szCs w:val="21"/>
              </w:rPr>
            </w:pPr>
          </w:p>
        </w:tc>
        <w:tc>
          <w:tcPr>
            <w:tcW w:w="1754" w:type="dxa"/>
            <w:vAlign w:val="center"/>
          </w:tcPr>
          <w:p>
            <w:pPr>
              <w:rPr>
                <w:rFonts w:ascii="宋体" w:hAnsi="宋体" w:cs="宋体"/>
                <w:sz w:val="24"/>
                <w:szCs w:val="24"/>
              </w:rPr>
            </w:pPr>
          </w:p>
        </w:tc>
      </w:tr>
      <w:tr>
        <w:trPr>
          <w:trHeight w:val="599"/>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rPr>
          <w:trHeight w:val="599"/>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rPr>
          <w:trHeight w:val="599"/>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rPr>
          <w:trHeight w:val="599"/>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rPr>
          <w:trHeight w:val="599"/>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rPr>
          <w:trHeight w:val="599"/>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rPr>
          <w:trHeight w:val="599"/>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rPr>
          <w:trHeight w:val="599"/>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rPr>
          <w:trHeight w:val="599"/>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bl>
    <w:p>
      <w:pPr>
        <w:ind w:firstLineChars="200" w:firstLine="480"/>
        <w:rPr>
          <w:rFonts w:ascii="宋体" w:hAnsi="宋体" w:cs="宋体"/>
          <w:sz w:val="24"/>
          <w:szCs w:val="24"/>
        </w:rPr>
      </w:pPr>
    </w:p>
    <w:p>
      <w:pPr>
        <w:ind w:firstLineChars="200" w:firstLine="480"/>
        <w:rPr>
          <w:rFonts w:ascii="宋体" w:hAnsi="宋体" w:cs="宋体"/>
          <w:sz w:val="24"/>
          <w:szCs w:val="24"/>
        </w:rPr>
      </w:pPr>
      <w:r>
        <w:rPr>
          <w:rFonts w:ascii="宋体" w:hAnsi="宋体" w:cs="宋体" w:hint="eastAsia"/>
          <w:sz w:val="24"/>
          <w:szCs w:val="24"/>
        </w:rPr>
        <w:t>供应商：                               法定代表人（或其授权代表）或自然人：</w:t>
      </w:r>
    </w:p>
    <w:p>
      <w:pPr>
        <w:rPr>
          <w:rFonts w:ascii="宋体" w:hAnsi="宋体" w:cs="宋体"/>
          <w:sz w:val="24"/>
          <w:szCs w:val="24"/>
        </w:rPr>
      </w:pPr>
      <w:r>
        <w:rPr>
          <w:rFonts w:ascii="宋体" w:hAnsi="宋体" w:cs="宋体" w:hint="eastAsia"/>
          <w:sz w:val="24"/>
          <w:szCs w:val="24"/>
        </w:rPr>
        <w:t xml:space="preserve">    </w:t>
      </w:r>
    </w:p>
    <w:p>
      <w:pPr>
        <w:ind w:firstLineChars="100" w:firstLine="240"/>
        <w:rPr>
          <w:rFonts w:ascii="宋体" w:hAnsi="宋体" w:cs="宋体"/>
          <w:sz w:val="24"/>
          <w:szCs w:val="24"/>
        </w:rPr>
      </w:pPr>
      <w:r>
        <w:rPr>
          <w:rFonts w:ascii="宋体" w:hAnsi="宋体" w:cs="宋体" w:hint="eastAsia"/>
          <w:sz w:val="24"/>
          <w:szCs w:val="24"/>
        </w:rPr>
        <w:t>（供应商公章）                                      （签署或盖章）</w:t>
      </w:r>
    </w:p>
    <w:p>
      <w:pPr>
        <w:pStyle w:val="a0"/>
        <w:rPr>
          <w:rFonts w:ascii="宋体" w:eastAsia="宋体" w:hAnsi="宋体" w:cs="宋体"/>
        </w:rPr>
      </w:pPr>
    </w:p>
    <w:p>
      <w:pPr>
        <w:rPr>
          <w:rFonts w:ascii="宋体" w:hAnsi="宋体" w:cs="宋体"/>
          <w:sz w:val="24"/>
          <w:szCs w:val="24"/>
        </w:rPr>
      </w:pPr>
      <w:r>
        <w:rPr>
          <w:rFonts w:ascii="宋体" w:hAnsi="宋体" w:cs="宋体" w:hint="eastAsia"/>
          <w:sz w:val="24"/>
          <w:szCs w:val="24"/>
        </w:rPr>
        <w:t xml:space="preserve">                                                    年     月    日</w:t>
      </w:r>
    </w:p>
    <w:p>
      <w:pPr>
        <w:spacing w:line="440" w:lineRule="exact"/>
        <w:rPr>
          <w:rFonts w:ascii="宋体" w:hAnsi="宋体" w:cs="宋体"/>
          <w:sz w:val="24"/>
          <w:szCs w:val="24"/>
        </w:rPr>
      </w:pPr>
      <w:r>
        <w:rPr>
          <w:rFonts w:ascii="宋体" w:hAnsi="宋体" w:cs="宋体" w:hint="eastAsia"/>
          <w:sz w:val="24"/>
          <w:szCs w:val="24"/>
        </w:rPr>
        <w:t>注：</w:t>
      </w:r>
    </w:p>
    <w:p>
      <w:pPr>
        <w:spacing w:line="440" w:lineRule="exact"/>
        <w:ind w:firstLineChars="100" w:firstLine="240"/>
        <w:rPr>
          <w:rFonts w:ascii="宋体" w:hAnsi="宋体" w:cs="宋体"/>
          <w:sz w:val="24"/>
          <w:szCs w:val="24"/>
        </w:rPr>
      </w:pPr>
      <w:r>
        <w:rPr>
          <w:rFonts w:ascii="宋体" w:hAnsi="宋体" w:cs="宋体" w:hint="eastAsia"/>
          <w:sz w:val="24"/>
          <w:szCs w:val="24"/>
        </w:rPr>
        <w:t>1、本表即为对本项目“第二章  项目技术（质量）需求及服务要求”中服务内容所列条款进行比较和响应；</w:t>
      </w:r>
    </w:p>
    <w:p>
      <w:pPr>
        <w:spacing w:line="440" w:lineRule="exact"/>
        <w:ind w:firstLineChars="100" w:firstLine="240"/>
        <w:rPr>
          <w:rFonts w:ascii="宋体" w:hAnsi="宋体" w:cs="宋体"/>
          <w:sz w:val="24"/>
          <w:szCs w:val="24"/>
        </w:rPr>
      </w:pPr>
      <w:r>
        <w:rPr>
          <w:rFonts w:ascii="宋体" w:hAnsi="宋体" w:cs="宋体" w:hint="eastAsia"/>
          <w:sz w:val="24"/>
          <w:szCs w:val="24"/>
        </w:rPr>
        <w:t>2、本表可扩展。</w:t>
      </w:r>
    </w:p>
    <w:p>
      <w:pPr>
        <w:rPr>
          <w:rFonts w:ascii="宋体" w:hAnsi="宋体" w:cs="宋体"/>
          <w:sz w:val="24"/>
          <w:szCs w:val="24"/>
        </w:rPr>
        <w:sectPr>
          <w:headerReference w:type="default" r:id="rId14"/>
          <w:pgSz w:w="11907" w:h="16840"/>
          <w:pgMar w:top="1134" w:right="1191" w:bottom="1134" w:left="1304" w:header="851" w:footer="992" w:gutter="0"/>
          <w:cols w:space="720"/>
          <w:docGrid w:linePitch="380" w:charSpace="-5735"/>
        </w:sectPr>
      </w:pPr>
      <w:bookmarkStart w:id="178" w:name="_Toc342913421"/>
      <w:bookmarkStart w:id="179" w:name="_Toc313008358"/>
      <w:bookmarkStart w:id="180" w:name="_Toc480979020"/>
      <w:bookmarkStart w:id="181" w:name="_Toc313888362"/>
      <w:bookmarkStart w:id="182" w:name="_Toc27086"/>
    </w:p>
    <w:p>
      <w:pPr>
        <w:spacing w:line="420" w:lineRule="exact"/>
        <w:rPr>
          <w:rFonts w:ascii="宋体" w:hAnsi="宋体" w:cs="宋体"/>
          <w:sz w:val="24"/>
          <w:szCs w:val="24"/>
        </w:rPr>
        <w:sectPr>
          <w:pgSz w:w="11907" w:h="16840"/>
          <w:pgMar w:top="1134" w:right="1191" w:bottom="1134" w:left="1304" w:header="851" w:footer="992" w:gutter="0"/>
          <w:cols w:space="720"/>
          <w:docGrid w:linePitch="380" w:charSpace="-5735"/>
        </w:sectPr>
      </w:pPr>
      <w:r>
        <w:rPr>
          <w:rFonts w:ascii="宋体" w:hAnsi="宋体" w:cs="宋体" w:hint="eastAsia"/>
          <w:sz w:val="24"/>
          <w:szCs w:val="24"/>
        </w:rPr>
        <w:lastRenderedPageBreak/>
        <w:t>（二）其他资料</w:t>
      </w:r>
    </w:p>
    <w:p>
      <w:pPr>
        <w:pStyle w:val="3"/>
      </w:pPr>
      <w:bookmarkStart w:id="183" w:name="_Toc28081"/>
      <w:bookmarkStart w:id="184" w:name="_Toc14579"/>
      <w:bookmarkStart w:id="185" w:name="_Toc11589"/>
      <w:r>
        <w:rPr>
          <w:rFonts w:hint="eastAsia"/>
        </w:rPr>
        <w:lastRenderedPageBreak/>
        <w:t>四、服务部分</w:t>
      </w:r>
      <w:bookmarkEnd w:id="178"/>
      <w:bookmarkEnd w:id="179"/>
      <w:bookmarkEnd w:id="180"/>
      <w:bookmarkEnd w:id="181"/>
      <w:bookmarkEnd w:id="182"/>
      <w:bookmarkEnd w:id="183"/>
      <w:bookmarkEnd w:id="184"/>
      <w:bookmarkEnd w:id="185"/>
    </w:p>
    <w:p>
      <w:pPr>
        <w:spacing w:line="440" w:lineRule="exact"/>
        <w:rPr>
          <w:rFonts w:ascii="宋体" w:hAnsi="宋体" w:cs="宋体"/>
          <w:sz w:val="24"/>
          <w:szCs w:val="24"/>
        </w:rPr>
      </w:pPr>
      <w:bookmarkStart w:id="186" w:name="_Toc283382459"/>
      <w:r>
        <w:rPr>
          <w:rFonts w:ascii="宋体" w:hAnsi="宋体" w:cs="宋体" w:hint="eastAsia"/>
          <w:sz w:val="24"/>
          <w:szCs w:val="24"/>
        </w:rPr>
        <w:t>（一）服务响应偏离表</w:t>
      </w:r>
    </w:p>
    <w:p>
      <w:pPr>
        <w:spacing w:line="440" w:lineRule="exact"/>
        <w:ind w:firstLineChars="100" w:firstLine="240"/>
        <w:rPr>
          <w:rFonts w:ascii="宋体" w:hAnsi="宋体" w:cs="宋体"/>
          <w:sz w:val="24"/>
          <w:szCs w:val="24"/>
        </w:rPr>
      </w:pPr>
      <w:r>
        <w:rPr>
          <w:rFonts w:ascii="宋体" w:hAnsi="宋体" w:cs="宋体" w:hint="eastAsia"/>
          <w:sz w:val="24"/>
          <w:szCs w:val="24"/>
        </w:rPr>
        <w:t>项目编号：</w:t>
      </w:r>
    </w:p>
    <w:p>
      <w:pPr>
        <w:spacing w:line="440" w:lineRule="exact"/>
        <w:ind w:firstLineChars="100" w:firstLine="240"/>
        <w:rPr>
          <w:rFonts w:ascii="宋体" w:hAnsi="宋体" w:cs="宋体"/>
          <w:sz w:val="24"/>
          <w:szCs w:val="24"/>
        </w:rPr>
      </w:pPr>
      <w:r>
        <w:rPr>
          <w:rFonts w:ascii="宋体" w:hAnsi="宋体" w:cs="宋体" w:hint="eastAsia"/>
          <w:sz w:val="24"/>
          <w:szCs w:val="24"/>
        </w:rPr>
        <w:t>项目名称：</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2971"/>
        <w:gridCol w:w="2642"/>
        <w:gridCol w:w="2355"/>
      </w:tblGrid>
      <w:tr>
        <w:trPr>
          <w:trHeight w:val="631"/>
        </w:trPr>
        <w:tc>
          <w:tcPr>
            <w:tcW w:w="1510" w:type="dxa"/>
            <w:vAlign w:val="center"/>
          </w:tcPr>
          <w:p>
            <w:pPr>
              <w:jc w:val="center"/>
              <w:rPr>
                <w:rFonts w:ascii="宋体" w:hAnsi="宋体" w:cs="宋体"/>
                <w:b/>
                <w:bCs/>
                <w:sz w:val="21"/>
                <w:szCs w:val="21"/>
              </w:rPr>
            </w:pPr>
            <w:r>
              <w:rPr>
                <w:rFonts w:ascii="宋体" w:hAnsi="宋体" w:cs="宋体" w:hint="eastAsia"/>
                <w:b/>
                <w:bCs/>
                <w:sz w:val="21"/>
                <w:szCs w:val="21"/>
              </w:rPr>
              <w:t>序号</w:t>
            </w:r>
          </w:p>
        </w:tc>
        <w:tc>
          <w:tcPr>
            <w:tcW w:w="2971" w:type="dxa"/>
            <w:vAlign w:val="center"/>
          </w:tcPr>
          <w:p>
            <w:pPr>
              <w:jc w:val="center"/>
              <w:rPr>
                <w:rFonts w:ascii="宋体" w:hAnsi="宋体" w:cs="宋体"/>
                <w:b/>
                <w:bCs/>
                <w:sz w:val="21"/>
                <w:szCs w:val="21"/>
              </w:rPr>
            </w:pPr>
            <w:r>
              <w:rPr>
                <w:rFonts w:ascii="宋体" w:hAnsi="宋体" w:cs="宋体" w:hint="eastAsia"/>
                <w:b/>
                <w:bCs/>
                <w:sz w:val="21"/>
                <w:szCs w:val="21"/>
              </w:rPr>
              <w:t>采购需求</w:t>
            </w:r>
          </w:p>
        </w:tc>
        <w:tc>
          <w:tcPr>
            <w:tcW w:w="2642" w:type="dxa"/>
            <w:vAlign w:val="center"/>
          </w:tcPr>
          <w:p>
            <w:pPr>
              <w:jc w:val="center"/>
              <w:rPr>
                <w:rFonts w:ascii="宋体" w:hAnsi="宋体" w:cs="宋体"/>
                <w:b/>
                <w:bCs/>
                <w:sz w:val="21"/>
                <w:szCs w:val="21"/>
              </w:rPr>
            </w:pPr>
            <w:r>
              <w:rPr>
                <w:rFonts w:ascii="宋体" w:hAnsi="宋体" w:cs="宋体" w:hint="eastAsia"/>
                <w:b/>
                <w:bCs/>
                <w:sz w:val="21"/>
                <w:szCs w:val="21"/>
              </w:rPr>
              <w:t>响应情况</w:t>
            </w:r>
          </w:p>
        </w:tc>
        <w:tc>
          <w:tcPr>
            <w:tcW w:w="2355" w:type="dxa"/>
            <w:vAlign w:val="center"/>
          </w:tcPr>
          <w:p>
            <w:pPr>
              <w:jc w:val="center"/>
              <w:rPr>
                <w:rFonts w:ascii="宋体" w:hAnsi="宋体" w:cs="宋体"/>
                <w:b/>
                <w:bCs/>
                <w:sz w:val="21"/>
                <w:szCs w:val="21"/>
              </w:rPr>
            </w:pPr>
            <w:r>
              <w:rPr>
                <w:rFonts w:ascii="宋体" w:hAnsi="宋体" w:cs="宋体" w:hint="eastAsia"/>
                <w:b/>
                <w:bCs/>
                <w:sz w:val="21"/>
                <w:szCs w:val="21"/>
              </w:rPr>
              <w:t>差异说明</w:t>
            </w:r>
          </w:p>
        </w:tc>
      </w:tr>
      <w:tr>
        <w:trPr>
          <w:trHeight w:val="703"/>
        </w:trPr>
        <w:tc>
          <w:tcPr>
            <w:tcW w:w="1510" w:type="dxa"/>
            <w:vAlign w:val="center"/>
          </w:tcPr>
          <w:p>
            <w:pPr>
              <w:rPr>
                <w:rFonts w:ascii="宋体" w:hAnsi="宋体" w:cs="宋体"/>
                <w:sz w:val="24"/>
                <w:szCs w:val="24"/>
              </w:rPr>
            </w:pPr>
          </w:p>
        </w:tc>
        <w:tc>
          <w:tcPr>
            <w:tcW w:w="2971" w:type="dxa"/>
            <w:vAlign w:val="center"/>
          </w:tcPr>
          <w:p>
            <w:pPr>
              <w:rPr>
                <w:rFonts w:ascii="宋体" w:hAnsi="宋体" w:cs="宋体"/>
                <w:sz w:val="24"/>
                <w:szCs w:val="24"/>
              </w:rPr>
            </w:pPr>
          </w:p>
        </w:tc>
        <w:tc>
          <w:tcPr>
            <w:tcW w:w="2642" w:type="dxa"/>
            <w:vAlign w:val="center"/>
          </w:tcPr>
          <w:p>
            <w:pPr>
              <w:rPr>
                <w:rFonts w:ascii="宋体" w:hAnsi="宋体" w:cs="宋体"/>
                <w:sz w:val="24"/>
                <w:szCs w:val="24"/>
              </w:rPr>
            </w:pPr>
          </w:p>
        </w:tc>
        <w:tc>
          <w:tcPr>
            <w:tcW w:w="2355" w:type="dxa"/>
            <w:vAlign w:val="center"/>
          </w:tcPr>
          <w:p>
            <w:pPr>
              <w:rPr>
                <w:rFonts w:ascii="宋体" w:hAnsi="宋体" w:cs="宋体"/>
                <w:sz w:val="24"/>
                <w:szCs w:val="24"/>
              </w:rPr>
            </w:pPr>
          </w:p>
        </w:tc>
      </w:tr>
      <w:tr>
        <w:trPr>
          <w:trHeight w:val="703"/>
        </w:trPr>
        <w:tc>
          <w:tcPr>
            <w:tcW w:w="1510" w:type="dxa"/>
            <w:vAlign w:val="center"/>
          </w:tcPr>
          <w:p>
            <w:pPr>
              <w:rPr>
                <w:rFonts w:ascii="宋体" w:hAnsi="宋体" w:cs="宋体"/>
                <w:sz w:val="24"/>
                <w:szCs w:val="24"/>
              </w:rPr>
            </w:pPr>
          </w:p>
        </w:tc>
        <w:tc>
          <w:tcPr>
            <w:tcW w:w="2971" w:type="dxa"/>
            <w:vAlign w:val="center"/>
          </w:tcPr>
          <w:p>
            <w:pPr>
              <w:rPr>
                <w:rFonts w:ascii="宋体" w:hAnsi="宋体" w:cs="宋体"/>
                <w:sz w:val="24"/>
                <w:szCs w:val="24"/>
              </w:rPr>
            </w:pPr>
          </w:p>
        </w:tc>
        <w:tc>
          <w:tcPr>
            <w:tcW w:w="2642" w:type="dxa"/>
            <w:vAlign w:val="center"/>
          </w:tcPr>
          <w:p>
            <w:pPr>
              <w:rPr>
                <w:rFonts w:ascii="宋体" w:hAnsi="宋体" w:cs="宋体"/>
                <w:sz w:val="24"/>
                <w:szCs w:val="24"/>
              </w:rPr>
            </w:pPr>
          </w:p>
        </w:tc>
        <w:tc>
          <w:tcPr>
            <w:tcW w:w="2355" w:type="dxa"/>
            <w:vAlign w:val="center"/>
          </w:tcPr>
          <w:p>
            <w:pPr>
              <w:rPr>
                <w:rFonts w:ascii="宋体" w:hAnsi="宋体" w:cs="宋体"/>
                <w:sz w:val="24"/>
                <w:szCs w:val="24"/>
              </w:rPr>
            </w:pPr>
          </w:p>
        </w:tc>
      </w:tr>
      <w:tr>
        <w:trPr>
          <w:trHeight w:val="703"/>
        </w:trPr>
        <w:tc>
          <w:tcPr>
            <w:tcW w:w="1510" w:type="dxa"/>
            <w:vAlign w:val="center"/>
          </w:tcPr>
          <w:p>
            <w:pPr>
              <w:rPr>
                <w:rFonts w:ascii="宋体" w:hAnsi="宋体" w:cs="宋体"/>
                <w:sz w:val="24"/>
                <w:szCs w:val="24"/>
              </w:rPr>
            </w:pPr>
          </w:p>
        </w:tc>
        <w:tc>
          <w:tcPr>
            <w:tcW w:w="2971" w:type="dxa"/>
            <w:vAlign w:val="center"/>
          </w:tcPr>
          <w:p>
            <w:pPr>
              <w:rPr>
                <w:rFonts w:ascii="宋体" w:hAnsi="宋体" w:cs="宋体"/>
                <w:sz w:val="24"/>
                <w:szCs w:val="24"/>
              </w:rPr>
            </w:pPr>
          </w:p>
        </w:tc>
        <w:tc>
          <w:tcPr>
            <w:tcW w:w="2642" w:type="dxa"/>
            <w:vAlign w:val="center"/>
          </w:tcPr>
          <w:p>
            <w:pPr>
              <w:rPr>
                <w:rFonts w:ascii="宋体" w:hAnsi="宋体" w:cs="宋体"/>
                <w:sz w:val="24"/>
                <w:szCs w:val="24"/>
              </w:rPr>
            </w:pPr>
          </w:p>
        </w:tc>
        <w:tc>
          <w:tcPr>
            <w:tcW w:w="2355" w:type="dxa"/>
            <w:vAlign w:val="center"/>
          </w:tcPr>
          <w:p>
            <w:pPr>
              <w:rPr>
                <w:rFonts w:ascii="宋体" w:hAnsi="宋体" w:cs="宋体"/>
                <w:sz w:val="24"/>
                <w:szCs w:val="24"/>
              </w:rPr>
            </w:pPr>
          </w:p>
        </w:tc>
      </w:tr>
      <w:tr>
        <w:trPr>
          <w:trHeight w:val="703"/>
        </w:trPr>
        <w:tc>
          <w:tcPr>
            <w:tcW w:w="1510" w:type="dxa"/>
            <w:vAlign w:val="center"/>
          </w:tcPr>
          <w:p>
            <w:pPr>
              <w:rPr>
                <w:rFonts w:ascii="宋体" w:hAnsi="宋体" w:cs="宋体"/>
                <w:sz w:val="24"/>
                <w:szCs w:val="24"/>
              </w:rPr>
            </w:pPr>
          </w:p>
        </w:tc>
        <w:tc>
          <w:tcPr>
            <w:tcW w:w="2971" w:type="dxa"/>
            <w:vAlign w:val="center"/>
          </w:tcPr>
          <w:p>
            <w:pPr>
              <w:rPr>
                <w:rFonts w:ascii="宋体" w:hAnsi="宋体" w:cs="宋体"/>
                <w:sz w:val="24"/>
                <w:szCs w:val="24"/>
              </w:rPr>
            </w:pPr>
          </w:p>
        </w:tc>
        <w:tc>
          <w:tcPr>
            <w:tcW w:w="2642" w:type="dxa"/>
            <w:vAlign w:val="center"/>
          </w:tcPr>
          <w:p>
            <w:pPr>
              <w:rPr>
                <w:rFonts w:ascii="宋体" w:hAnsi="宋体" w:cs="宋体"/>
                <w:sz w:val="24"/>
                <w:szCs w:val="24"/>
              </w:rPr>
            </w:pPr>
          </w:p>
        </w:tc>
        <w:tc>
          <w:tcPr>
            <w:tcW w:w="2355" w:type="dxa"/>
            <w:vAlign w:val="center"/>
          </w:tcPr>
          <w:p>
            <w:pPr>
              <w:rPr>
                <w:rFonts w:ascii="宋体" w:hAnsi="宋体" w:cs="宋体"/>
                <w:sz w:val="24"/>
                <w:szCs w:val="24"/>
              </w:rPr>
            </w:pPr>
          </w:p>
        </w:tc>
      </w:tr>
      <w:tr>
        <w:trPr>
          <w:trHeight w:val="703"/>
        </w:trPr>
        <w:tc>
          <w:tcPr>
            <w:tcW w:w="1510" w:type="dxa"/>
            <w:vAlign w:val="center"/>
          </w:tcPr>
          <w:p>
            <w:pPr>
              <w:rPr>
                <w:rFonts w:ascii="宋体" w:hAnsi="宋体" w:cs="宋体"/>
                <w:sz w:val="24"/>
                <w:szCs w:val="24"/>
              </w:rPr>
            </w:pPr>
          </w:p>
        </w:tc>
        <w:tc>
          <w:tcPr>
            <w:tcW w:w="2971" w:type="dxa"/>
            <w:vAlign w:val="center"/>
          </w:tcPr>
          <w:p>
            <w:pPr>
              <w:rPr>
                <w:rFonts w:ascii="宋体" w:hAnsi="宋体" w:cs="宋体"/>
                <w:sz w:val="24"/>
                <w:szCs w:val="24"/>
              </w:rPr>
            </w:pPr>
          </w:p>
        </w:tc>
        <w:tc>
          <w:tcPr>
            <w:tcW w:w="2642" w:type="dxa"/>
            <w:vAlign w:val="center"/>
          </w:tcPr>
          <w:p>
            <w:pPr>
              <w:rPr>
                <w:rFonts w:ascii="宋体" w:hAnsi="宋体" w:cs="宋体"/>
                <w:sz w:val="24"/>
                <w:szCs w:val="24"/>
              </w:rPr>
            </w:pPr>
          </w:p>
        </w:tc>
        <w:tc>
          <w:tcPr>
            <w:tcW w:w="2355" w:type="dxa"/>
            <w:vAlign w:val="center"/>
          </w:tcPr>
          <w:p>
            <w:pPr>
              <w:rPr>
                <w:rFonts w:ascii="宋体" w:hAnsi="宋体" w:cs="宋体"/>
                <w:sz w:val="24"/>
                <w:szCs w:val="24"/>
              </w:rPr>
            </w:pPr>
          </w:p>
        </w:tc>
      </w:tr>
      <w:tr>
        <w:trPr>
          <w:trHeight w:val="703"/>
        </w:trPr>
        <w:tc>
          <w:tcPr>
            <w:tcW w:w="1510" w:type="dxa"/>
            <w:vAlign w:val="center"/>
          </w:tcPr>
          <w:p>
            <w:pPr>
              <w:rPr>
                <w:rFonts w:ascii="宋体" w:hAnsi="宋体" w:cs="宋体"/>
                <w:sz w:val="24"/>
                <w:szCs w:val="24"/>
              </w:rPr>
            </w:pPr>
          </w:p>
        </w:tc>
        <w:tc>
          <w:tcPr>
            <w:tcW w:w="2971" w:type="dxa"/>
            <w:vAlign w:val="center"/>
          </w:tcPr>
          <w:p>
            <w:pPr>
              <w:rPr>
                <w:rFonts w:ascii="宋体" w:hAnsi="宋体" w:cs="宋体"/>
                <w:sz w:val="24"/>
                <w:szCs w:val="24"/>
              </w:rPr>
            </w:pPr>
          </w:p>
        </w:tc>
        <w:tc>
          <w:tcPr>
            <w:tcW w:w="2642" w:type="dxa"/>
            <w:vAlign w:val="center"/>
          </w:tcPr>
          <w:p>
            <w:pPr>
              <w:rPr>
                <w:rFonts w:ascii="宋体" w:hAnsi="宋体" w:cs="宋体"/>
                <w:sz w:val="24"/>
                <w:szCs w:val="24"/>
              </w:rPr>
            </w:pPr>
          </w:p>
        </w:tc>
        <w:tc>
          <w:tcPr>
            <w:tcW w:w="2355" w:type="dxa"/>
            <w:vAlign w:val="center"/>
          </w:tcPr>
          <w:p>
            <w:pPr>
              <w:rPr>
                <w:rFonts w:ascii="宋体" w:hAnsi="宋体" w:cs="宋体"/>
                <w:sz w:val="24"/>
                <w:szCs w:val="24"/>
              </w:rPr>
            </w:pPr>
          </w:p>
        </w:tc>
      </w:tr>
    </w:tbl>
    <w:p>
      <w:pPr>
        <w:rPr>
          <w:rFonts w:ascii="宋体" w:hAnsi="宋体" w:cs="宋体"/>
          <w:sz w:val="24"/>
          <w:szCs w:val="24"/>
        </w:rPr>
      </w:pPr>
    </w:p>
    <w:p>
      <w:pPr>
        <w:ind w:firstLineChars="100" w:firstLine="240"/>
        <w:rPr>
          <w:rFonts w:ascii="宋体" w:hAnsi="宋体" w:cs="宋体"/>
          <w:sz w:val="24"/>
          <w:szCs w:val="24"/>
        </w:rPr>
      </w:pPr>
      <w:r>
        <w:rPr>
          <w:rFonts w:ascii="宋体" w:hAnsi="宋体" w:cs="宋体" w:hint="eastAsia"/>
          <w:sz w:val="24"/>
          <w:szCs w:val="24"/>
        </w:rPr>
        <w:t>供应商：                                   法定代表人（或其授权代表）或自然人：</w:t>
      </w:r>
    </w:p>
    <w:p>
      <w:pPr>
        <w:rPr>
          <w:rFonts w:ascii="宋体" w:hAnsi="宋体" w:cs="宋体"/>
          <w:sz w:val="24"/>
          <w:szCs w:val="24"/>
        </w:rPr>
      </w:pPr>
      <w:r>
        <w:rPr>
          <w:rFonts w:ascii="宋体" w:hAnsi="宋体" w:cs="宋体" w:hint="eastAsia"/>
          <w:sz w:val="24"/>
          <w:szCs w:val="24"/>
        </w:rPr>
        <w:t xml:space="preserve">    </w:t>
      </w:r>
    </w:p>
    <w:p>
      <w:pPr>
        <w:rPr>
          <w:rFonts w:ascii="宋体" w:hAnsi="宋体" w:cs="宋体"/>
          <w:sz w:val="24"/>
          <w:szCs w:val="24"/>
        </w:rPr>
      </w:pPr>
      <w:r>
        <w:rPr>
          <w:rFonts w:ascii="宋体" w:hAnsi="宋体" w:cs="宋体" w:hint="eastAsia"/>
          <w:sz w:val="24"/>
          <w:szCs w:val="24"/>
        </w:rPr>
        <w:t>（供应商公章）                                   （签署或盖章）</w:t>
      </w:r>
    </w:p>
    <w:p>
      <w:pPr>
        <w:pStyle w:val="a0"/>
        <w:rPr>
          <w:rFonts w:ascii="宋体" w:eastAsia="宋体" w:hAnsi="宋体" w:cs="宋体"/>
        </w:rPr>
      </w:pPr>
    </w:p>
    <w:p>
      <w:pPr>
        <w:rPr>
          <w:rFonts w:ascii="宋体" w:hAnsi="宋体" w:cs="宋体"/>
          <w:sz w:val="24"/>
          <w:szCs w:val="24"/>
        </w:rPr>
      </w:pPr>
      <w:r>
        <w:rPr>
          <w:rFonts w:ascii="宋体" w:hAnsi="宋体" w:cs="宋体" w:hint="eastAsia"/>
          <w:sz w:val="24"/>
          <w:szCs w:val="24"/>
        </w:rPr>
        <w:t xml:space="preserve">                                               年     月     日</w:t>
      </w:r>
    </w:p>
    <w:p>
      <w:pPr>
        <w:spacing w:line="440" w:lineRule="exact"/>
        <w:ind w:firstLineChars="100" w:firstLine="240"/>
        <w:rPr>
          <w:rFonts w:ascii="宋体" w:hAnsi="宋体" w:cs="宋体"/>
          <w:sz w:val="24"/>
          <w:szCs w:val="24"/>
        </w:rPr>
      </w:pPr>
      <w:r>
        <w:rPr>
          <w:rFonts w:ascii="宋体" w:hAnsi="宋体" w:cs="宋体" w:hint="eastAsia"/>
          <w:sz w:val="24"/>
          <w:szCs w:val="24"/>
        </w:rPr>
        <w:t>注：</w:t>
      </w:r>
    </w:p>
    <w:p>
      <w:pPr>
        <w:spacing w:line="440" w:lineRule="exact"/>
        <w:ind w:firstLineChars="200" w:firstLine="480"/>
        <w:rPr>
          <w:rFonts w:ascii="宋体" w:hAnsi="宋体" w:cs="宋体"/>
          <w:sz w:val="24"/>
          <w:szCs w:val="24"/>
        </w:rPr>
      </w:pPr>
      <w:r>
        <w:rPr>
          <w:rFonts w:ascii="宋体" w:hAnsi="宋体" w:cs="宋体" w:hint="eastAsia"/>
          <w:sz w:val="24"/>
          <w:szCs w:val="24"/>
        </w:rPr>
        <w:t>1、本表即为对本项目“第二章  项目技术（质量）需求及服务要求”中所列条款进行比较和响应；</w:t>
      </w:r>
    </w:p>
    <w:p>
      <w:pPr>
        <w:spacing w:line="440" w:lineRule="exact"/>
        <w:ind w:firstLineChars="200" w:firstLine="480"/>
        <w:rPr>
          <w:rFonts w:ascii="宋体" w:hAnsi="宋体" w:cs="宋体"/>
          <w:sz w:val="24"/>
          <w:szCs w:val="24"/>
        </w:rPr>
      </w:pPr>
      <w:r>
        <w:rPr>
          <w:rFonts w:ascii="宋体" w:hAnsi="宋体" w:cs="宋体" w:hint="eastAsia"/>
          <w:sz w:val="24"/>
          <w:szCs w:val="24"/>
        </w:rPr>
        <w:t>2、本表可扩展。</w:t>
      </w:r>
    </w:p>
    <w:p>
      <w:pPr>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（二）其它优惠承诺（格式自定）</w:t>
      </w:r>
    </w:p>
    <w:p>
      <w:pPr>
        <w:pStyle w:val="2"/>
        <w:spacing w:before="0" w:after="0" w:line="380" w:lineRule="exact"/>
        <w:rPr>
          <w:rFonts w:ascii="宋体" w:hAnsi="宋体" w:cs="宋体"/>
          <w:sz w:val="24"/>
          <w:szCs w:val="24"/>
        </w:rPr>
      </w:pPr>
      <w:r>
        <w:rPr>
          <w:rFonts w:ascii="宋体" w:eastAsia="宋体" w:hAnsi="宋体" w:cs="宋体" w:hint="eastAsia"/>
          <w:sz w:val="24"/>
          <w:szCs w:val="24"/>
        </w:rPr>
        <w:br w:type="page"/>
      </w:r>
      <w:bookmarkStart w:id="187" w:name="_Toc313008359"/>
      <w:bookmarkStart w:id="188" w:name="_Toc313888363"/>
      <w:bookmarkStart w:id="189" w:name="_Toc342913422"/>
      <w:bookmarkStart w:id="190" w:name="OLE_LINK7"/>
      <w:bookmarkStart w:id="191" w:name="OLE_LINK4"/>
      <w:bookmarkStart w:id="192" w:name="_Toc480979022"/>
      <w:bookmarkStart w:id="193" w:name="_Toc22446"/>
      <w:bookmarkEnd w:id="186"/>
    </w:p>
    <w:p>
      <w:pPr>
        <w:pStyle w:val="3"/>
      </w:pPr>
      <w:bookmarkStart w:id="194" w:name="_Toc9014"/>
      <w:bookmarkStart w:id="195" w:name="_Toc554"/>
      <w:bookmarkEnd w:id="187"/>
      <w:bookmarkEnd w:id="188"/>
      <w:bookmarkEnd w:id="189"/>
      <w:r>
        <w:rPr>
          <w:rFonts w:hint="eastAsia"/>
        </w:rPr>
        <w:lastRenderedPageBreak/>
        <w:t>五、其他</w:t>
      </w:r>
      <w:bookmarkEnd w:id="190"/>
      <w:bookmarkEnd w:id="191"/>
      <w:bookmarkEnd w:id="192"/>
      <w:r>
        <w:rPr>
          <w:rFonts w:hint="eastAsia"/>
        </w:rPr>
        <w:t>资料</w:t>
      </w:r>
    </w:p>
    <w:p>
      <w:pPr>
        <w:spacing w:line="440" w:lineRule="exact"/>
        <w:rPr>
          <w:rFonts w:ascii="宋体" w:hAnsi="宋体" w:cs="宋体"/>
          <w:sz w:val="24"/>
          <w:szCs w:val="24"/>
        </w:rPr>
      </w:pPr>
      <w:r>
        <w:rPr>
          <w:rFonts w:ascii="宋体" w:hAnsi="宋体" w:cs="宋体" w:hint="eastAsia"/>
          <w:sz w:val="24"/>
          <w:szCs w:val="24"/>
        </w:rPr>
        <w:t>（一）中小企业声明函、监狱企业证明文件、残疾人福利性单位声明函</w:t>
      </w:r>
      <w:bookmarkEnd w:id="194"/>
    </w:p>
    <w:p>
      <w:pPr>
        <w:rPr>
          <w:rFonts w:ascii="宋体" w:hAnsi="宋体" w:cs="宋体"/>
          <w:spacing w:val="1"/>
          <w:sz w:val="30"/>
          <w:szCs w:val="30"/>
        </w:rPr>
      </w:pPr>
      <w:bookmarkStart w:id="196" w:name="_Toc21853"/>
      <w:bookmarkStart w:id="197" w:name="_Toc9698"/>
      <w:bookmarkStart w:id="198" w:name="_Toc11135"/>
      <w:bookmarkStart w:id="199" w:name="_Toc671"/>
      <w:bookmarkStart w:id="200" w:name="_Toc28758"/>
      <w:bookmarkStart w:id="201" w:name="_Toc22614"/>
      <w:bookmarkStart w:id="202" w:name="_Toc20569"/>
      <w:bookmarkStart w:id="203" w:name="_Toc1676"/>
      <w:bookmarkEnd w:id="193"/>
      <w:bookmarkEnd w:id="195"/>
      <w:r>
        <w:rPr>
          <w:rFonts w:ascii="宋体" w:hAnsi="宋体" w:cs="宋体" w:hint="eastAsia"/>
          <w:spacing w:val="1"/>
          <w:sz w:val="30"/>
          <w:szCs w:val="30"/>
        </w:rPr>
        <w:t>中小企业声明函</w:t>
      </w:r>
      <w:bookmarkEnd w:id="196"/>
      <w:bookmarkEnd w:id="197"/>
      <w:bookmarkEnd w:id="198"/>
      <w:bookmarkEnd w:id="199"/>
      <w:bookmarkEnd w:id="200"/>
      <w:bookmarkEnd w:id="201"/>
      <w:bookmarkEnd w:id="202"/>
      <w:bookmarkEnd w:id="203"/>
    </w:p>
    <w:p>
      <w:pPr>
        <w:rPr>
          <w:rFonts w:ascii="宋体" w:hAnsi="宋体" w:cs="宋体"/>
          <w:sz w:val="24"/>
          <w:szCs w:val="28"/>
        </w:rPr>
      </w:pPr>
      <w:r>
        <w:rPr>
          <w:rFonts w:ascii="宋体" w:hAnsi="宋体" w:cs="宋体" w:hint="eastAsia"/>
          <w:sz w:val="24"/>
          <w:szCs w:val="28"/>
        </w:rPr>
        <w:t>本公司（联合体）郑重声明，根据《政府采购促进中小企业发展管理办法》（</w:t>
      </w:r>
      <w:r>
        <w:rPr>
          <w:rFonts w:ascii="宋体" w:hAnsi="宋体" w:cs="宋体" w:hint="eastAsia"/>
          <w:sz w:val="24"/>
          <w:szCs w:val="24"/>
        </w:rPr>
        <w:t>财库〔2020〕46号</w:t>
      </w:r>
      <w:r>
        <w:rPr>
          <w:rFonts w:ascii="宋体" w:hAnsi="宋体" w:cs="宋体" w:hint="eastAsia"/>
          <w:sz w:val="24"/>
          <w:szCs w:val="28"/>
        </w:rPr>
        <w:t>）的规定，本公司（联合体）参加</w:t>
      </w:r>
      <w:r>
        <w:rPr>
          <w:rFonts w:ascii="宋体" w:hAnsi="宋体" w:cs="宋体" w:hint="eastAsia"/>
          <w:i/>
          <w:sz w:val="24"/>
          <w:szCs w:val="28"/>
          <w:u w:val="single"/>
        </w:rPr>
        <w:t>（单位名称）</w:t>
      </w:r>
      <w:r>
        <w:rPr>
          <w:rFonts w:ascii="宋体" w:hAnsi="宋体" w:cs="宋体" w:hint="eastAsia"/>
          <w:sz w:val="24"/>
          <w:szCs w:val="28"/>
        </w:rPr>
        <w:t>的</w:t>
      </w:r>
      <w:r>
        <w:rPr>
          <w:rFonts w:ascii="宋体" w:hAnsi="宋体" w:cs="宋体" w:hint="eastAsia"/>
          <w:i/>
          <w:sz w:val="24"/>
          <w:szCs w:val="28"/>
          <w:u w:val="single"/>
        </w:rPr>
        <w:t>（谈判项目名称）</w:t>
      </w:r>
      <w:r>
        <w:rPr>
          <w:rFonts w:ascii="宋体" w:hAnsi="宋体" w:cs="宋体" w:hint="eastAsia"/>
          <w:sz w:val="24"/>
          <w:szCs w:val="28"/>
        </w:rPr>
        <w:t>采购活动，服务全部由符合政策要求的中小企业承接。相关企业（含联合体中的中小企业、签订分包意向协议的中小企业）的具体情况如下：</w:t>
      </w:r>
    </w:p>
    <w:p>
      <w:pPr>
        <w:rPr>
          <w:rFonts w:ascii="宋体" w:hAnsi="宋体" w:cs="宋体"/>
          <w:sz w:val="24"/>
          <w:szCs w:val="28"/>
        </w:rPr>
      </w:pPr>
      <w:r>
        <w:rPr>
          <w:rFonts w:ascii="宋体" w:hAnsi="宋体" w:cs="宋体" w:hint="eastAsia"/>
          <w:sz w:val="24"/>
          <w:szCs w:val="28"/>
        </w:rPr>
        <w:t>1、</w:t>
      </w:r>
      <w:r>
        <w:rPr>
          <w:rFonts w:ascii="宋体" w:hAnsi="宋体" w:cs="宋体" w:hint="eastAsia"/>
          <w:i/>
          <w:sz w:val="24"/>
          <w:szCs w:val="28"/>
          <w:u w:val="single"/>
        </w:rPr>
        <w:t>（标的名称）</w:t>
      </w:r>
      <w:r>
        <w:rPr>
          <w:rFonts w:ascii="宋体" w:hAnsi="宋体" w:cs="宋体" w:hint="eastAsia"/>
          <w:sz w:val="24"/>
          <w:szCs w:val="28"/>
        </w:rPr>
        <w:t>，属于</w:t>
      </w:r>
      <w:r>
        <w:rPr>
          <w:rFonts w:ascii="宋体" w:hAnsi="宋体" w:cs="宋体" w:hint="eastAsia"/>
          <w:i/>
          <w:sz w:val="24"/>
          <w:szCs w:val="28"/>
          <w:u w:val="single"/>
        </w:rPr>
        <w:t>（采购文件中明确的所属行业）</w:t>
      </w:r>
      <w:r>
        <w:rPr>
          <w:rFonts w:ascii="宋体" w:hAnsi="宋体" w:cs="宋体" w:hint="eastAsia"/>
          <w:sz w:val="24"/>
          <w:szCs w:val="28"/>
        </w:rPr>
        <w:t>；承接企业为</w:t>
      </w:r>
      <w:r>
        <w:rPr>
          <w:rFonts w:ascii="宋体" w:hAnsi="宋体" w:cs="宋体" w:hint="eastAsia"/>
          <w:i/>
          <w:sz w:val="24"/>
          <w:szCs w:val="28"/>
          <w:u w:val="single"/>
        </w:rPr>
        <w:t>（企业名称）</w:t>
      </w:r>
      <w:r>
        <w:rPr>
          <w:rFonts w:ascii="宋体" w:hAnsi="宋体" w:cs="宋体" w:hint="eastAsia"/>
          <w:sz w:val="24"/>
          <w:szCs w:val="28"/>
        </w:rPr>
        <w:t>，从业人员</w:t>
      </w:r>
      <w:r>
        <w:rPr>
          <w:rFonts w:ascii="宋体" w:hAnsi="宋体" w:cs="宋体" w:hint="eastAsia"/>
          <w:sz w:val="24"/>
          <w:szCs w:val="28"/>
          <w:u w:val="single"/>
        </w:rPr>
        <w:t xml:space="preserve">      </w:t>
      </w:r>
      <w:r>
        <w:rPr>
          <w:rFonts w:ascii="宋体" w:hAnsi="宋体" w:cs="宋体" w:hint="eastAsia"/>
          <w:sz w:val="24"/>
          <w:szCs w:val="28"/>
        </w:rPr>
        <w:t>人，营业收入为</w:t>
      </w:r>
      <w:r>
        <w:rPr>
          <w:rFonts w:ascii="宋体" w:hAnsi="宋体" w:cs="宋体" w:hint="eastAsia"/>
          <w:sz w:val="24"/>
          <w:szCs w:val="28"/>
          <w:u w:val="single"/>
        </w:rPr>
        <w:t xml:space="preserve">    </w:t>
      </w:r>
      <w:r>
        <w:rPr>
          <w:rFonts w:ascii="宋体" w:hAnsi="宋体" w:cs="宋体" w:hint="eastAsia"/>
          <w:sz w:val="24"/>
          <w:szCs w:val="28"/>
        </w:rPr>
        <w:t>万元，资产总额为</w:t>
      </w:r>
      <w:r>
        <w:rPr>
          <w:rFonts w:ascii="宋体" w:hAnsi="宋体" w:cs="宋体" w:hint="eastAsia"/>
          <w:sz w:val="24"/>
          <w:szCs w:val="28"/>
          <w:u w:val="single"/>
        </w:rPr>
        <w:t xml:space="preserve">    </w:t>
      </w:r>
      <w:r>
        <w:rPr>
          <w:rFonts w:ascii="宋体" w:hAnsi="宋体" w:cs="宋体" w:hint="eastAsia"/>
          <w:sz w:val="24"/>
          <w:szCs w:val="28"/>
        </w:rPr>
        <w:t>万元，属于</w:t>
      </w:r>
      <w:r>
        <w:rPr>
          <w:rFonts w:ascii="宋体" w:hAnsi="宋体" w:cs="宋体" w:hint="eastAsia"/>
          <w:i/>
          <w:sz w:val="24"/>
          <w:szCs w:val="28"/>
          <w:u w:val="single"/>
        </w:rPr>
        <w:t>（中型企业、小型企业、微型企业）</w:t>
      </w:r>
      <w:r>
        <w:rPr>
          <w:rFonts w:ascii="宋体" w:hAnsi="宋体" w:cs="宋体" w:hint="eastAsia"/>
          <w:sz w:val="24"/>
          <w:szCs w:val="28"/>
        </w:rPr>
        <w:t>；</w:t>
      </w:r>
    </w:p>
    <w:p>
      <w:pPr>
        <w:rPr>
          <w:rFonts w:ascii="宋体" w:hAnsi="宋体" w:cs="宋体"/>
          <w:sz w:val="24"/>
          <w:szCs w:val="28"/>
        </w:rPr>
      </w:pPr>
      <w:r>
        <w:rPr>
          <w:rFonts w:ascii="宋体" w:hAnsi="宋体" w:cs="宋体" w:hint="eastAsia"/>
          <w:sz w:val="24"/>
          <w:szCs w:val="28"/>
        </w:rPr>
        <w:t>为本标的提供的服务人员</w:t>
      </w:r>
      <w:r>
        <w:rPr>
          <w:rFonts w:ascii="宋体" w:hAnsi="宋体" w:cs="宋体" w:hint="eastAsia"/>
          <w:sz w:val="24"/>
          <w:szCs w:val="28"/>
          <w:u w:val="single"/>
        </w:rPr>
        <w:t xml:space="preserve">   </w:t>
      </w:r>
      <w:r>
        <w:rPr>
          <w:rFonts w:ascii="宋体" w:hAnsi="宋体" w:cs="宋体" w:hint="eastAsia"/>
          <w:sz w:val="24"/>
          <w:szCs w:val="28"/>
        </w:rPr>
        <w:t>人，其中与本企业签订劳动合同</w:t>
      </w:r>
      <w:r>
        <w:rPr>
          <w:rFonts w:ascii="宋体" w:hAnsi="宋体" w:cs="宋体" w:hint="eastAsia"/>
          <w:sz w:val="24"/>
          <w:szCs w:val="28"/>
          <w:u w:val="single"/>
        </w:rPr>
        <w:t xml:space="preserve">   </w:t>
      </w:r>
      <w:r>
        <w:rPr>
          <w:rFonts w:ascii="宋体" w:hAnsi="宋体" w:cs="宋体" w:hint="eastAsia"/>
          <w:sz w:val="24"/>
          <w:szCs w:val="28"/>
        </w:rPr>
        <w:t>人，其他人员</w:t>
      </w:r>
      <w:r>
        <w:rPr>
          <w:rFonts w:ascii="宋体" w:hAnsi="宋体" w:cs="宋体" w:hint="eastAsia"/>
          <w:sz w:val="24"/>
          <w:szCs w:val="28"/>
          <w:u w:val="single"/>
        </w:rPr>
        <w:t xml:space="preserve">   </w:t>
      </w:r>
      <w:r>
        <w:rPr>
          <w:rFonts w:ascii="宋体" w:hAnsi="宋体" w:cs="宋体" w:hint="eastAsia"/>
          <w:sz w:val="24"/>
          <w:szCs w:val="28"/>
        </w:rPr>
        <w:t>人。有其他人员的不符合中小企业扶持政策（适用于服务采购项目）；</w:t>
      </w:r>
    </w:p>
    <w:p>
      <w:pPr>
        <w:rPr>
          <w:rFonts w:ascii="宋体" w:hAnsi="宋体" w:cs="宋体"/>
          <w:sz w:val="24"/>
          <w:szCs w:val="28"/>
        </w:rPr>
      </w:pPr>
      <w:r>
        <w:rPr>
          <w:rFonts w:ascii="宋体" w:hAnsi="宋体" w:cs="宋体" w:hint="eastAsia"/>
          <w:sz w:val="24"/>
          <w:szCs w:val="28"/>
        </w:rPr>
        <w:t>2、</w:t>
      </w:r>
      <w:r>
        <w:rPr>
          <w:rFonts w:ascii="宋体" w:hAnsi="宋体" w:cs="宋体" w:hint="eastAsia"/>
          <w:i/>
          <w:sz w:val="24"/>
          <w:szCs w:val="28"/>
          <w:u w:val="single"/>
        </w:rPr>
        <w:t xml:space="preserve"> （标的名称）</w:t>
      </w:r>
      <w:r>
        <w:rPr>
          <w:rFonts w:ascii="宋体" w:hAnsi="宋体" w:cs="宋体" w:hint="eastAsia"/>
          <w:sz w:val="24"/>
          <w:szCs w:val="28"/>
        </w:rPr>
        <w:t>，属于</w:t>
      </w:r>
      <w:r>
        <w:rPr>
          <w:rFonts w:ascii="宋体" w:hAnsi="宋体" w:cs="宋体" w:hint="eastAsia"/>
          <w:i/>
          <w:sz w:val="24"/>
          <w:szCs w:val="28"/>
          <w:u w:val="single"/>
        </w:rPr>
        <w:t>（采购文件中明确的所属行业）</w:t>
      </w:r>
      <w:r>
        <w:rPr>
          <w:rFonts w:ascii="宋体" w:hAnsi="宋体" w:cs="宋体" w:hint="eastAsia"/>
          <w:sz w:val="24"/>
          <w:szCs w:val="28"/>
        </w:rPr>
        <w:t>；承接企业为</w:t>
      </w:r>
      <w:r>
        <w:rPr>
          <w:rFonts w:ascii="宋体" w:hAnsi="宋体" w:cs="宋体" w:hint="eastAsia"/>
          <w:i/>
          <w:sz w:val="24"/>
          <w:szCs w:val="28"/>
          <w:u w:val="single"/>
        </w:rPr>
        <w:t>（企业名称）</w:t>
      </w:r>
      <w:r>
        <w:rPr>
          <w:rFonts w:ascii="宋体" w:hAnsi="宋体" w:cs="宋体" w:hint="eastAsia"/>
          <w:sz w:val="24"/>
          <w:szCs w:val="28"/>
        </w:rPr>
        <w:t>，从业人员</w:t>
      </w:r>
      <w:r>
        <w:rPr>
          <w:rFonts w:ascii="宋体" w:hAnsi="宋体" w:cs="宋体" w:hint="eastAsia"/>
          <w:sz w:val="24"/>
          <w:szCs w:val="28"/>
          <w:u w:val="single"/>
        </w:rPr>
        <w:t xml:space="preserve">      </w:t>
      </w:r>
      <w:r>
        <w:rPr>
          <w:rFonts w:ascii="宋体" w:hAnsi="宋体" w:cs="宋体" w:hint="eastAsia"/>
          <w:sz w:val="24"/>
          <w:szCs w:val="28"/>
        </w:rPr>
        <w:t>人，营业收入为</w:t>
      </w:r>
      <w:r>
        <w:rPr>
          <w:rFonts w:ascii="宋体" w:hAnsi="宋体" w:cs="宋体" w:hint="eastAsia"/>
          <w:sz w:val="24"/>
          <w:szCs w:val="28"/>
          <w:u w:val="single"/>
        </w:rPr>
        <w:t xml:space="preserve">    </w:t>
      </w:r>
      <w:r>
        <w:rPr>
          <w:rFonts w:ascii="宋体" w:hAnsi="宋体" w:cs="宋体" w:hint="eastAsia"/>
          <w:sz w:val="24"/>
          <w:szCs w:val="28"/>
        </w:rPr>
        <w:t>万元，资产总额为</w:t>
      </w:r>
      <w:r>
        <w:rPr>
          <w:rFonts w:ascii="宋体" w:hAnsi="宋体" w:cs="宋体" w:hint="eastAsia"/>
          <w:sz w:val="24"/>
          <w:szCs w:val="28"/>
          <w:u w:val="single"/>
        </w:rPr>
        <w:t xml:space="preserve">    </w:t>
      </w:r>
      <w:r>
        <w:rPr>
          <w:rFonts w:ascii="宋体" w:hAnsi="宋体" w:cs="宋体" w:hint="eastAsia"/>
          <w:sz w:val="24"/>
          <w:szCs w:val="28"/>
        </w:rPr>
        <w:t>万元，属于</w:t>
      </w:r>
      <w:r>
        <w:rPr>
          <w:rFonts w:ascii="宋体" w:hAnsi="宋体" w:cs="宋体" w:hint="eastAsia"/>
          <w:i/>
          <w:sz w:val="24"/>
          <w:szCs w:val="28"/>
          <w:u w:val="single"/>
        </w:rPr>
        <w:t>（中型企业、小型企业、微型企业）</w:t>
      </w:r>
      <w:r>
        <w:rPr>
          <w:rFonts w:ascii="宋体" w:hAnsi="宋体" w:cs="宋体" w:hint="eastAsia"/>
          <w:sz w:val="24"/>
          <w:szCs w:val="28"/>
        </w:rPr>
        <w:t>；</w:t>
      </w:r>
    </w:p>
    <w:p>
      <w:pPr>
        <w:rPr>
          <w:rFonts w:ascii="宋体" w:hAnsi="宋体" w:cs="宋体"/>
          <w:sz w:val="24"/>
          <w:szCs w:val="28"/>
        </w:rPr>
      </w:pPr>
      <w:r>
        <w:rPr>
          <w:rFonts w:ascii="宋体" w:hAnsi="宋体" w:cs="宋体" w:hint="eastAsia"/>
          <w:sz w:val="24"/>
          <w:szCs w:val="28"/>
        </w:rPr>
        <w:t>为本标的提供的服务人员</w:t>
      </w:r>
      <w:r>
        <w:rPr>
          <w:rFonts w:ascii="宋体" w:hAnsi="宋体" w:cs="宋体" w:hint="eastAsia"/>
          <w:sz w:val="24"/>
          <w:szCs w:val="28"/>
          <w:u w:val="single"/>
        </w:rPr>
        <w:t xml:space="preserve">   </w:t>
      </w:r>
      <w:r>
        <w:rPr>
          <w:rFonts w:ascii="宋体" w:hAnsi="宋体" w:cs="宋体" w:hint="eastAsia"/>
          <w:sz w:val="24"/>
          <w:szCs w:val="28"/>
        </w:rPr>
        <w:t>人，其中与本企业签订劳动合同</w:t>
      </w:r>
      <w:r>
        <w:rPr>
          <w:rFonts w:ascii="宋体" w:hAnsi="宋体" w:cs="宋体" w:hint="eastAsia"/>
          <w:sz w:val="24"/>
          <w:szCs w:val="28"/>
          <w:u w:val="single"/>
        </w:rPr>
        <w:t xml:space="preserve">   </w:t>
      </w:r>
      <w:r>
        <w:rPr>
          <w:rFonts w:ascii="宋体" w:hAnsi="宋体" w:cs="宋体" w:hint="eastAsia"/>
          <w:sz w:val="24"/>
          <w:szCs w:val="28"/>
        </w:rPr>
        <w:t>人，其他人员</w:t>
      </w:r>
      <w:r>
        <w:rPr>
          <w:rFonts w:ascii="宋体" w:hAnsi="宋体" w:cs="宋体" w:hint="eastAsia"/>
          <w:sz w:val="24"/>
          <w:szCs w:val="28"/>
          <w:u w:val="single"/>
        </w:rPr>
        <w:t xml:space="preserve">   </w:t>
      </w:r>
      <w:r>
        <w:rPr>
          <w:rFonts w:ascii="宋体" w:hAnsi="宋体" w:cs="宋体" w:hint="eastAsia"/>
          <w:sz w:val="24"/>
          <w:szCs w:val="28"/>
        </w:rPr>
        <w:t>人。有其他人员的不符合中小企业扶持政策（适用于服务采购项目）；</w:t>
      </w:r>
    </w:p>
    <w:p>
      <w:pPr>
        <w:rPr>
          <w:rFonts w:ascii="宋体" w:hAnsi="宋体" w:cs="宋体"/>
          <w:sz w:val="24"/>
          <w:szCs w:val="28"/>
        </w:rPr>
      </w:pPr>
      <w:r>
        <w:rPr>
          <w:rFonts w:ascii="宋体" w:hAnsi="宋体" w:cs="宋体" w:hint="eastAsia"/>
          <w:sz w:val="24"/>
          <w:szCs w:val="28"/>
        </w:rPr>
        <w:t>……</w:t>
      </w:r>
    </w:p>
    <w:p>
      <w:pPr>
        <w:rPr>
          <w:rFonts w:ascii="宋体" w:hAnsi="宋体" w:cs="宋体"/>
          <w:sz w:val="24"/>
          <w:szCs w:val="28"/>
        </w:rPr>
      </w:pPr>
      <w:r>
        <w:rPr>
          <w:rFonts w:ascii="宋体" w:hAnsi="宋体" w:cs="宋体" w:hint="eastAsia"/>
          <w:sz w:val="24"/>
          <w:szCs w:val="28"/>
        </w:rPr>
        <w:t>以上企业，不属于大企业的分支机构，不存在控股股东为大企业的情形，也不存在与大企业的负责人为同一人的情形。</w:t>
      </w:r>
    </w:p>
    <w:p>
      <w:pPr>
        <w:rPr>
          <w:rFonts w:ascii="宋体" w:hAnsi="宋体" w:cs="宋体"/>
          <w:sz w:val="24"/>
          <w:szCs w:val="28"/>
        </w:rPr>
      </w:pPr>
      <w:r>
        <w:rPr>
          <w:rFonts w:ascii="宋体" w:hAnsi="宋体" w:cs="宋体" w:hint="eastAsia"/>
          <w:sz w:val="24"/>
          <w:szCs w:val="28"/>
        </w:rPr>
        <w:t>本企业对上述声明内容的真实性负责。如有虚假，将依法承担相应责任。</w:t>
      </w:r>
    </w:p>
    <w:p>
      <w:pPr>
        <w:rPr>
          <w:rFonts w:ascii="宋体" w:hAnsi="宋体" w:cs="宋体"/>
          <w:sz w:val="24"/>
          <w:szCs w:val="28"/>
        </w:rPr>
      </w:pPr>
      <w:r>
        <w:rPr>
          <w:rFonts w:ascii="宋体" w:hAnsi="宋体" w:cs="宋体" w:hint="eastAsia"/>
          <w:sz w:val="24"/>
          <w:szCs w:val="28"/>
        </w:rPr>
        <w:t xml:space="preserve">企业名称（盖章）： </w:t>
      </w:r>
    </w:p>
    <w:p>
      <w:pPr>
        <w:rPr>
          <w:rFonts w:ascii="宋体" w:hAnsi="宋体" w:cs="宋体"/>
          <w:sz w:val="24"/>
          <w:szCs w:val="28"/>
        </w:rPr>
      </w:pPr>
      <w:r>
        <w:rPr>
          <w:rFonts w:ascii="宋体" w:hAnsi="宋体" w:cs="宋体" w:hint="eastAsia"/>
          <w:sz w:val="24"/>
          <w:szCs w:val="28"/>
        </w:rPr>
        <w:t>日期：</w:t>
      </w:r>
    </w:p>
    <w:p>
      <w:pPr>
        <w:rPr>
          <w:rFonts w:ascii="宋体" w:hAnsi="宋体" w:cs="宋体"/>
          <w:sz w:val="24"/>
        </w:rPr>
      </w:pPr>
    </w:p>
    <w:p>
      <w:pPr>
        <w:rPr>
          <w:rFonts w:ascii="宋体" w:hAnsi="宋体" w:cs="宋体"/>
          <w:sz w:val="24"/>
          <w:szCs w:val="24"/>
        </w:rPr>
      </w:pPr>
    </w:p>
    <w:p>
      <w:pPr>
        <w:rPr>
          <w:rFonts w:ascii="宋体" w:hAnsi="宋体" w:cs="宋体"/>
          <w:sz w:val="24"/>
          <w:szCs w:val="24"/>
        </w:rPr>
        <w:sectPr>
          <w:footerReference w:type="default" r:id="rId15"/>
          <w:pgSz w:w="11900" w:h="16820"/>
          <w:pgMar w:top="1134" w:right="1191" w:bottom="1134" w:left="1304" w:header="720" w:footer="720" w:gutter="0"/>
          <w:cols w:space="720"/>
          <w:docGrid w:linePitch="1"/>
        </w:sectPr>
      </w:pPr>
    </w:p>
    <w:p>
      <w:pPr>
        <w:rPr>
          <w:rFonts w:ascii="宋体" w:hAnsi="宋体" w:cs="宋体"/>
          <w:spacing w:val="1"/>
          <w:sz w:val="30"/>
          <w:szCs w:val="30"/>
        </w:rPr>
      </w:pPr>
      <w:bookmarkStart w:id="204" w:name="_Toc12419"/>
      <w:r>
        <w:rPr>
          <w:rFonts w:ascii="宋体" w:hAnsi="宋体" w:cs="宋体" w:hint="eastAsia"/>
          <w:spacing w:val="1"/>
          <w:sz w:val="30"/>
          <w:szCs w:val="30"/>
        </w:rPr>
        <w:lastRenderedPageBreak/>
        <w:t>监狱企业证明文件</w:t>
      </w:r>
      <w:bookmarkEnd w:id="204"/>
    </w:p>
    <w:p>
      <w:pPr>
        <w:rPr>
          <w:rFonts w:ascii="宋体" w:hAnsi="宋体" w:cs="宋体"/>
          <w:spacing w:val="1"/>
          <w:sz w:val="30"/>
          <w:szCs w:val="30"/>
        </w:rPr>
      </w:pPr>
      <w:bookmarkStart w:id="205" w:name="_Toc25738"/>
      <w:r>
        <w:rPr>
          <w:rFonts w:ascii="宋体" w:hAnsi="宋体" w:cs="宋体" w:hint="eastAsia"/>
          <w:b/>
          <w:bCs/>
          <w:sz w:val="24"/>
          <w:szCs w:val="24"/>
        </w:rPr>
        <w:t>以省级以上监狱管理局、戒毒管理局（含新疆生产建设兵团）出具的属于监狱企业的证明文件为准。</w:t>
      </w:r>
      <w:r>
        <w:rPr>
          <w:rFonts w:ascii="宋体" w:hAnsi="宋体" w:cs="宋体" w:hint="eastAsia"/>
          <w:b/>
          <w:bCs/>
          <w:sz w:val="24"/>
          <w:szCs w:val="24"/>
        </w:rPr>
        <w:br w:type="page"/>
      </w:r>
      <w:r>
        <w:rPr>
          <w:rFonts w:ascii="宋体" w:hAnsi="宋体" w:cs="宋体" w:hint="eastAsia"/>
          <w:spacing w:val="1"/>
          <w:sz w:val="30"/>
          <w:szCs w:val="30"/>
        </w:rPr>
        <w:lastRenderedPageBreak/>
        <w:t>残疾人福利性单位声明函</w:t>
      </w:r>
      <w:bookmarkEnd w:id="205"/>
    </w:p>
    <w:p>
      <w:pPr>
        <w:rPr>
          <w:rFonts w:hAnsi="宋体" w:cs="宋体"/>
          <w:sz w:val="24"/>
          <w:szCs w:val="24"/>
        </w:rPr>
      </w:pPr>
    </w:p>
    <w:p>
      <w:pPr>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rPr>
          <w:rFonts w:ascii="宋体" w:hAnsi="宋体" w:cs="宋体"/>
          <w:sz w:val="24"/>
          <w:szCs w:val="24"/>
        </w:rPr>
      </w:pPr>
      <w:r>
        <w:rPr>
          <w:rFonts w:ascii="宋体" w:hAnsi="宋体" w:cs="宋体" w:hint="eastAsia"/>
          <w:sz w:val="24"/>
        </w:rPr>
        <w:t>本单位对上述声明的真实性负责。如有虚假，将依法承担相应责任</w:t>
      </w:r>
      <w:r>
        <w:rPr>
          <w:rFonts w:ascii="宋体" w:hAnsi="宋体" w:cs="宋体" w:hint="eastAsia"/>
          <w:sz w:val="24"/>
          <w:szCs w:val="24"/>
        </w:rPr>
        <w:t>。</w:t>
      </w:r>
    </w:p>
    <w:p>
      <w:pPr>
        <w:rPr>
          <w:rFonts w:ascii="宋体" w:hAnsi="宋体" w:cs="宋体"/>
          <w:sz w:val="24"/>
          <w:szCs w:val="24"/>
        </w:rPr>
      </w:pPr>
      <w:r>
        <w:rPr>
          <w:rFonts w:ascii="宋体" w:hAnsi="宋体" w:cs="宋体" w:hint="eastAsia"/>
          <w:sz w:val="24"/>
          <w:szCs w:val="24"/>
        </w:rPr>
        <w:t xml:space="preserve">                                                </w:t>
      </w:r>
    </w:p>
    <w:p>
      <w:pPr>
        <w:rPr>
          <w:rFonts w:ascii="宋体" w:hAnsi="宋体" w:cs="宋体"/>
          <w:sz w:val="24"/>
          <w:szCs w:val="24"/>
        </w:rPr>
      </w:pPr>
    </w:p>
    <w:p>
      <w:pPr>
        <w:rPr>
          <w:rFonts w:ascii="宋体" w:hAnsi="宋体" w:cs="宋体"/>
          <w:sz w:val="24"/>
          <w:szCs w:val="24"/>
        </w:rPr>
      </w:pPr>
      <w:r>
        <w:rPr>
          <w:rFonts w:ascii="宋体" w:hAnsi="宋体" w:cs="宋体" w:hint="eastAsia"/>
          <w:sz w:val="24"/>
          <w:szCs w:val="24"/>
        </w:rPr>
        <w:t xml:space="preserve">                                   供应商名称（盖章）：</w:t>
      </w:r>
    </w:p>
    <w:p>
      <w:pPr>
        <w:rPr>
          <w:rFonts w:ascii="宋体" w:hAnsi="宋体" w:cs="宋体"/>
          <w:sz w:val="24"/>
          <w:szCs w:val="24"/>
        </w:rPr>
      </w:pPr>
      <w:r>
        <w:rPr>
          <w:rFonts w:ascii="宋体" w:hAnsi="宋体" w:cs="宋体" w:hint="eastAsia"/>
          <w:sz w:val="24"/>
          <w:szCs w:val="24"/>
        </w:rPr>
        <w:t xml:space="preserve">                                                  日  期：</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r>
        <w:rPr>
          <w:rFonts w:ascii="宋体" w:hAnsi="宋体" w:cs="宋体" w:hint="eastAsia"/>
          <w:kern w:val="0"/>
          <w:sz w:val="24"/>
        </w:rPr>
        <w:t>若成交供应商为残疾人福利性单位的，将在结果公告时公告其《残疾人福利性单位声明函》。</w:t>
      </w:r>
      <w:r>
        <w:rPr>
          <w:rFonts w:ascii="宋体" w:hAnsi="宋体" w:cs="宋体" w:hint="eastAsia"/>
          <w:sz w:val="24"/>
          <w:szCs w:val="24"/>
        </w:rPr>
        <w:br w:type="page"/>
      </w:r>
    </w:p>
    <w:p>
      <w:pPr>
        <w:rPr>
          <w:rFonts w:ascii="宋体" w:hAnsi="宋体" w:cs="宋体"/>
          <w:sz w:val="24"/>
          <w:szCs w:val="24"/>
        </w:rPr>
      </w:pPr>
      <w:r>
        <w:rPr>
          <w:rFonts w:ascii="宋体" w:hAnsi="宋体" w:hint="eastAsia"/>
          <w:bCs/>
          <w:sz w:val="24"/>
        </w:rPr>
        <w:lastRenderedPageBreak/>
        <w:t>（二）其他与项目有关的资料（自附）</w:t>
      </w:r>
    </w:p>
    <w:p>
      <w:pPr>
        <w:rPr>
          <w:rFonts w:ascii="宋体" w:hAnsi="宋体" w:cs="宋体"/>
          <w:sz w:val="24"/>
          <w:szCs w:val="24"/>
        </w:rPr>
      </w:pPr>
    </w:p>
    <w:p>
      <w:pPr>
        <w:rPr>
          <w:rFonts w:ascii="宋体" w:hAnsi="宋体" w:cs="宋体"/>
          <w:sz w:val="24"/>
          <w:szCs w:val="24"/>
        </w:rPr>
      </w:pPr>
      <w:r>
        <w:rPr>
          <w:rFonts w:ascii="宋体" w:hAnsi="宋体" w:cs="宋体" w:hint="eastAsia"/>
          <w:sz w:val="24"/>
          <w:szCs w:val="24"/>
        </w:rPr>
        <w:t xml:space="preserve">  </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widowControl/>
        <w:jc w:val="left"/>
        <w:rPr>
          <w:rFonts w:ascii="宋体" w:hAnsi="宋体" w:cs="宋体"/>
          <w:sz w:val="24"/>
          <w:szCs w:val="24"/>
        </w:rPr>
      </w:pPr>
      <w:r>
        <w:rPr>
          <w:rFonts w:ascii="宋体" w:hAnsi="宋体" w:cs="宋体"/>
          <w:sz w:val="24"/>
          <w:szCs w:val="24"/>
        </w:rPr>
        <w:br w:type="page"/>
      </w:r>
    </w:p>
    <w:p>
      <w:pPr>
        <w:tabs>
          <w:tab w:val="left" w:pos="6300"/>
        </w:tabs>
        <w:snapToGrid w:val="0"/>
        <w:spacing w:line="500" w:lineRule="exact"/>
        <w:ind w:firstLineChars="200" w:firstLine="482"/>
        <w:jc w:val="left"/>
        <w:outlineLvl w:val="1"/>
        <w:rPr>
          <w:rFonts w:ascii="宋体" w:hAnsi="宋体" w:cs="宋体"/>
          <w:szCs w:val="22"/>
        </w:rPr>
      </w:pPr>
      <w:bookmarkStart w:id="206" w:name="_Toc139893367"/>
      <w:r>
        <w:rPr>
          <w:rFonts w:ascii="宋体" w:hAnsi="宋体" w:cs="宋体" w:hint="eastAsia"/>
          <w:b/>
          <w:bCs/>
          <w:sz w:val="24"/>
          <w:szCs w:val="21"/>
        </w:rPr>
        <w:lastRenderedPageBreak/>
        <w:t>附：最终报价表（如有）</w:t>
      </w:r>
      <w:bookmarkEnd w:id="206"/>
    </w:p>
    <w:p>
      <w:pPr>
        <w:tabs>
          <w:tab w:val="left" w:pos="6300"/>
        </w:tabs>
        <w:snapToGrid w:val="0"/>
        <w:spacing w:line="500" w:lineRule="exact"/>
        <w:ind w:firstLine="560"/>
        <w:jc w:val="center"/>
        <w:rPr>
          <w:rFonts w:ascii="宋体" w:hAnsi="宋体" w:cs="宋体"/>
        </w:rPr>
      </w:pPr>
      <w:r>
        <w:rPr>
          <w:rFonts w:ascii="宋体" w:hAnsi="宋体" w:cs="宋体" w:hint="eastAsia"/>
          <w:szCs w:val="22"/>
        </w:rPr>
        <w:t>最终报价表</w:t>
      </w:r>
    </w:p>
    <w:p>
      <w:pPr>
        <w:tabs>
          <w:tab w:val="left" w:pos="6300"/>
        </w:tabs>
        <w:snapToGrid w:val="0"/>
        <w:spacing w:line="500" w:lineRule="exact"/>
        <w:ind w:firstLine="560"/>
        <w:rPr>
          <w:rFonts w:ascii="宋体" w:hAnsi="宋体" w:cs="宋体"/>
          <w:szCs w:val="22"/>
        </w:rPr>
      </w:pPr>
    </w:p>
    <w:p>
      <w:pPr>
        <w:tabs>
          <w:tab w:val="left" w:pos="6300"/>
        </w:tabs>
        <w:snapToGrid w:val="0"/>
        <w:spacing w:line="500" w:lineRule="exact"/>
        <w:ind w:firstLine="480"/>
        <w:rPr>
          <w:rFonts w:ascii="宋体" w:hAnsi="宋体" w:cs="宋体"/>
        </w:rPr>
      </w:pPr>
      <w:r>
        <w:rPr>
          <w:rFonts w:ascii="宋体" w:hAnsi="宋体" w:cs="宋体" w:hint="eastAsia"/>
          <w:sz w:val="24"/>
          <w:szCs w:val="22"/>
          <w:u w:val="single"/>
        </w:rPr>
        <w:t xml:space="preserve">           （采购人名称）</w:t>
      </w:r>
      <w:r>
        <w:rPr>
          <w:rFonts w:ascii="宋体" w:hAnsi="宋体" w:cs="宋体" w:hint="eastAsia"/>
          <w:sz w:val="24"/>
          <w:szCs w:val="22"/>
        </w:rPr>
        <w:t>：</w:t>
      </w:r>
    </w:p>
    <w:p>
      <w:pPr>
        <w:tabs>
          <w:tab w:val="left" w:pos="6300"/>
        </w:tabs>
        <w:snapToGrid w:val="0"/>
        <w:spacing w:line="500" w:lineRule="exact"/>
        <w:ind w:firstLine="480"/>
        <w:rPr>
          <w:rFonts w:ascii="宋体" w:hAnsi="宋体" w:cs="宋体"/>
        </w:rPr>
      </w:pPr>
      <w:r>
        <w:rPr>
          <w:rFonts w:ascii="宋体" w:hAnsi="宋体" w:cs="宋体" w:hint="eastAsia"/>
          <w:sz w:val="24"/>
          <w:szCs w:val="22"/>
        </w:rPr>
        <w:t xml:space="preserve">根据谈判会议上明确的各项要求，本人代表本公司对 </w:t>
      </w:r>
      <w:r>
        <w:rPr>
          <w:rFonts w:ascii="宋体" w:hAnsi="宋体" w:cs="宋体" w:hint="eastAsia"/>
          <w:sz w:val="24"/>
          <w:szCs w:val="22"/>
          <w:u w:val="single"/>
        </w:rPr>
        <w:t xml:space="preserve">       （项目名称）</w:t>
      </w:r>
      <w:r>
        <w:rPr>
          <w:rFonts w:ascii="宋体" w:hAnsi="宋体" w:cs="宋体" w:hint="eastAsia"/>
          <w:sz w:val="24"/>
          <w:szCs w:val="22"/>
        </w:rPr>
        <w:t>竞争性谈判项目做出最终报价（人民币）如下：</w:t>
      </w:r>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Chars="100" w:firstLine="240"/>
        <w:rPr>
          <w:rFonts w:ascii="宋体" w:hAnsi="宋体" w:cs="宋体"/>
          <w:sz w:val="24"/>
          <w:szCs w:val="22"/>
        </w:rPr>
      </w:pPr>
      <w:r>
        <w:rPr>
          <w:rFonts w:ascii="宋体" w:hAnsi="宋体" w:cs="宋体" w:hint="eastAsia"/>
          <w:sz w:val="24"/>
          <w:szCs w:val="22"/>
        </w:rPr>
        <w:t>最终报价（小写）：</w:t>
      </w:r>
      <w:r>
        <w:rPr>
          <w:rFonts w:ascii="宋体" w:hAnsi="宋体" w:cs="宋体"/>
          <w:sz w:val="24"/>
          <w:szCs w:val="22"/>
        </w:rPr>
        <w:t xml:space="preserve">                   </w:t>
      </w:r>
    </w:p>
    <w:p>
      <w:pPr>
        <w:tabs>
          <w:tab w:val="left" w:pos="6300"/>
        </w:tabs>
        <w:snapToGrid w:val="0"/>
        <w:spacing w:line="500" w:lineRule="exact"/>
        <w:ind w:firstLineChars="500" w:firstLine="1200"/>
      </w:pPr>
      <w:r>
        <w:rPr>
          <w:rFonts w:ascii="宋体" w:hAnsi="宋体" w:cs="宋体" w:hint="eastAsia"/>
          <w:sz w:val="24"/>
          <w:szCs w:val="22"/>
        </w:rPr>
        <w:t xml:space="preserve">（大写）： </w:t>
      </w:r>
      <w:r>
        <w:rPr>
          <w:rFonts w:ascii="宋体" w:hAnsi="宋体" w:cs="宋体"/>
          <w:sz w:val="24"/>
          <w:szCs w:val="22"/>
        </w:rPr>
        <w:t xml:space="preserve">                 </w:t>
      </w:r>
      <w:r>
        <w:t xml:space="preserve"> </w:t>
      </w:r>
    </w:p>
    <w:p>
      <w:pPr>
        <w:tabs>
          <w:tab w:val="left" w:pos="6300"/>
        </w:tabs>
        <w:snapToGrid w:val="0"/>
        <w:spacing w:line="500" w:lineRule="exact"/>
        <w:ind w:firstLine="480"/>
        <w:rPr>
          <w:rFonts w:ascii="宋体" w:hAnsi="宋体" w:cs="宋体"/>
        </w:rPr>
      </w:pPr>
      <w:r>
        <w:rPr>
          <w:rFonts w:ascii="宋体" w:hAnsi="宋体" w:cs="宋体" w:hint="eastAsia"/>
          <w:sz w:val="24"/>
          <w:szCs w:val="22"/>
        </w:rPr>
        <w:t>相关补充说明：</w:t>
      </w:r>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rPr>
          <w:rFonts w:ascii="宋体" w:hAnsi="宋体" w:cs="宋体"/>
        </w:rPr>
      </w:pPr>
      <w:r>
        <w:rPr>
          <w:rFonts w:ascii="宋体" w:hAnsi="宋体" w:cs="宋体" w:hint="eastAsia"/>
          <w:sz w:val="24"/>
          <w:szCs w:val="22"/>
        </w:rPr>
        <w:t>法定代表人或授权代表（签字）：</w:t>
      </w:r>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rPr>
          <w:rFonts w:ascii="宋体" w:hAnsi="宋体" w:cs="宋体"/>
        </w:rPr>
      </w:pPr>
      <w:r>
        <w:rPr>
          <w:rFonts w:ascii="宋体" w:hAnsi="宋体" w:cs="宋体" w:hint="eastAsia"/>
          <w:sz w:val="24"/>
          <w:szCs w:val="22"/>
        </w:rPr>
        <w:t>法定代表人或授权代表联系电话：</w:t>
      </w:r>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jc w:val="center"/>
        <w:rPr>
          <w:rFonts w:ascii="宋体" w:hAnsi="宋体" w:cs="宋体"/>
          <w:u w:val="single"/>
        </w:rPr>
      </w:pPr>
      <w:r>
        <w:rPr>
          <w:rFonts w:ascii="宋体" w:hAnsi="宋体" w:cs="宋体" w:hint="eastAsia"/>
          <w:sz w:val="24"/>
          <w:szCs w:val="22"/>
        </w:rPr>
        <w:t xml:space="preserve">                                 </w:t>
      </w:r>
      <w:bookmarkStart w:id="207" w:name="_Toc14989"/>
      <w:bookmarkStart w:id="208" w:name="_Toc23698"/>
      <w:bookmarkStart w:id="209" w:name="_Toc19650"/>
      <w:r>
        <w:rPr>
          <w:rFonts w:ascii="宋体" w:hAnsi="宋体" w:cs="宋体" w:hint="eastAsia"/>
          <w:sz w:val="24"/>
          <w:szCs w:val="22"/>
        </w:rPr>
        <w:t>供应商名称</w:t>
      </w:r>
      <w:r>
        <w:rPr>
          <w:rFonts w:ascii="宋体" w:hAnsi="宋体" w:cs="宋体" w:hint="eastAsia"/>
          <w:sz w:val="24"/>
        </w:rPr>
        <w:t>（盖章）：</w:t>
      </w:r>
      <w:bookmarkEnd w:id="207"/>
      <w:bookmarkEnd w:id="208"/>
      <w:bookmarkEnd w:id="209"/>
    </w:p>
    <w:p>
      <w:pPr>
        <w:tabs>
          <w:tab w:val="left" w:pos="6300"/>
        </w:tabs>
        <w:snapToGrid w:val="0"/>
        <w:spacing w:line="500" w:lineRule="exact"/>
        <w:ind w:firstLine="480"/>
        <w:jc w:val="right"/>
        <w:rPr>
          <w:rFonts w:ascii="宋体" w:hAnsi="宋体" w:cs="宋体"/>
          <w:sz w:val="24"/>
          <w:szCs w:val="22"/>
        </w:rPr>
      </w:pPr>
    </w:p>
    <w:p>
      <w:pPr>
        <w:tabs>
          <w:tab w:val="left" w:pos="6300"/>
        </w:tabs>
        <w:snapToGrid w:val="0"/>
        <w:spacing w:line="500" w:lineRule="exact"/>
        <w:ind w:firstLine="480"/>
        <w:jc w:val="center"/>
        <w:rPr>
          <w:rFonts w:ascii="宋体" w:hAnsi="宋体" w:cs="宋体"/>
        </w:rPr>
      </w:pPr>
      <w:r>
        <w:rPr>
          <w:rFonts w:ascii="宋体" w:hAnsi="宋体" w:cs="宋体" w:hint="eastAsia"/>
          <w:sz w:val="24"/>
          <w:szCs w:val="22"/>
        </w:rPr>
        <w:t xml:space="preserve">                                 </w:t>
      </w:r>
      <w:bookmarkStart w:id="210" w:name="_Toc6635"/>
      <w:bookmarkStart w:id="211" w:name="_Toc9967"/>
      <w:bookmarkStart w:id="212" w:name="_Toc20232"/>
      <w:r>
        <w:rPr>
          <w:rFonts w:ascii="宋体" w:hAnsi="宋体" w:cs="宋体" w:hint="eastAsia"/>
          <w:sz w:val="24"/>
          <w:szCs w:val="22"/>
        </w:rPr>
        <w:t>年  月  日</w:t>
      </w:r>
      <w:bookmarkEnd w:id="210"/>
      <w:bookmarkEnd w:id="211"/>
      <w:bookmarkEnd w:id="212"/>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rPr>
          <w:rFonts w:ascii="宋体" w:hAnsi="宋体" w:cs="宋体"/>
          <w:sz w:val="24"/>
          <w:szCs w:val="22"/>
        </w:rPr>
      </w:pPr>
    </w:p>
    <w:p>
      <w:pPr>
        <w:spacing w:line="360" w:lineRule="auto"/>
        <w:ind w:firstLineChars="200" w:firstLine="480"/>
        <w:jc w:val="left"/>
        <w:rPr>
          <w:rFonts w:ascii="方正仿宋_GBK" w:eastAsia="方正仿宋_GBK" w:hAnsi="宋体"/>
          <w:sz w:val="24"/>
          <w:szCs w:val="24"/>
        </w:rPr>
      </w:pPr>
      <w:r>
        <w:rPr>
          <w:rFonts w:ascii="宋体" w:hAnsi="宋体" w:cs="宋体" w:hint="eastAsia"/>
          <w:sz w:val="24"/>
          <w:szCs w:val="22"/>
        </w:rPr>
        <w:t>注：供应商可按此格式制作“最终报价表”，并加盖单位公章或签字后自行携带到现场，用于最后报价。</w:t>
      </w:r>
    </w:p>
    <w:p>
      <w:pPr>
        <w:rPr>
          <w:rFonts w:ascii="宋体" w:hAnsi="宋体" w:cs="宋体"/>
          <w:sz w:val="24"/>
          <w:szCs w:val="24"/>
        </w:rPr>
      </w:pPr>
    </w:p>
    <w:p>
      <w:pPr>
        <w:rPr>
          <w:rFonts w:ascii="宋体" w:hAnsi="宋体" w:cs="宋体"/>
          <w:sz w:val="24"/>
          <w:szCs w:val="24"/>
        </w:rPr>
      </w:pPr>
      <w:r>
        <w:rPr>
          <w:rFonts w:ascii="宋体" w:hAnsi="宋体" w:cs="宋体" w:hint="eastAsia"/>
          <w:sz w:val="24"/>
          <w:szCs w:val="24"/>
        </w:rPr>
        <w:t>（结束）</w:t>
      </w:r>
    </w:p>
    <w:p>
      <w:pPr>
        <w:rPr>
          <w:rFonts w:ascii="宋体" w:hAnsi="宋体" w:cs="宋体"/>
          <w:sz w:val="24"/>
          <w:szCs w:val="24"/>
        </w:rPr>
      </w:pPr>
    </w:p>
    <w:p/>
    <w:sectPr>
      <w:headerReference w:type="default" r:id="rId16"/>
      <w:footerReference w:type="default" r:id="rId17"/>
      <w:pgSz w:w="11907" w:h="16840"/>
      <w:pgMar w:top="1134" w:right="1191" w:bottom="1134" w:left="1304" w:header="851" w:footer="992" w:gutter="0"/>
      <w:cols w:space="720"/>
      <w:docGrid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default"/>
    <w:sig w:usb0="A00002FF" w:usb1="28CFFCFA" w:usb2="00000016" w:usb3="00000000" w:csb0="00100001" w:csb1="00000000"/>
  </w:font>
  <w:font w:name="方正仿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a"/>
      <w:ind w:firstLine="480"/>
      <w:jc w:val="right"/>
      <w:rPr>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a"/>
      <w:framePr w:wrap="around" w:vAnchor="text" w:hAnchor="margin" w:xAlign="center" w:y="1"/>
      <w:rPr>
        <w:rStyle w:val="af"/>
      </w:rPr>
    </w:pPr>
    <w:r>
      <w:fldChar w:fldCharType="begin"/>
    </w:r>
    <w:r>
      <w:rPr>
        <w:rStyle w:val="af"/>
      </w:rPr>
      <w:instrText xml:space="preserve">PAGE  </w:instrText>
    </w:r>
    <w:r>
      <w:fldChar w:fldCharType="end"/>
    </w:r>
  </w:p>
  <w:p>
    <w:pPr>
      <w:pStyle w:val="a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a"/>
      <w:jc w:val="right"/>
      <w:rPr>
        <w:sz w:val="24"/>
        <w:szCs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aa"/>
                          </w:pPr>
                          <w:r>
                            <w:fldChar w:fldCharType="begin"/>
                          </w:r>
                          <w:r>
                            <w:instrText xml:space="preserve"> PAGE  \* MERGEFORMAT </w:instrText>
                          </w:r>
                          <w:r>
                            <w:fldChar w:fldCharType="separate"/>
                          </w:r>
                          <w:r>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pPr>
                      <w:pStyle w:val="aa"/>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a"/>
      <w:jc w:val="right"/>
      <w:rPr>
        <w:sz w:val="24"/>
        <w:szCs w:val="24"/>
      </w:rPr>
    </w:pPr>
    <w:r>
      <w:rPr>
        <w:noProof/>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aa"/>
                          </w:pPr>
                          <w:r>
                            <w:fldChar w:fldCharType="begin"/>
                          </w:r>
                          <w:r>
                            <w:instrText xml:space="preserve"> PAGE  \* MERGEFORMAT </w:instrText>
                          </w:r>
                          <w:r>
                            <w:fldChar w:fldCharType="separate"/>
                          </w:r>
                          <w:r>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pPr>
                      <w:pStyle w:val="aa"/>
                    </w:pPr>
                    <w:r>
                      <w:fldChar w:fldCharType="begin"/>
                    </w:r>
                    <w:r>
                      <w:instrText xml:space="preserve"> PAGE  \* MERGEFORMAT </w:instrText>
                    </w:r>
                    <w:r>
                      <w:fldChar w:fldCharType="separate"/>
                    </w:r>
                    <w:r>
                      <w:rPr>
                        <w:noProof/>
                      </w:rPr>
                      <w:t>17</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a"/>
      <w:jc w:val="right"/>
      <w:rPr>
        <w:sz w:val="24"/>
        <w:szCs w:val="24"/>
      </w:rPr>
    </w:pPr>
    <w:r>
      <w:rPr>
        <w:noProof/>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aa"/>
                          </w:pPr>
                          <w:r>
                            <w:fldChar w:fldCharType="begin"/>
                          </w:r>
                          <w:r>
                            <w:instrText xml:space="preserve"> PAGE  \* MERGEFORMAT </w:instrText>
                          </w:r>
                          <w:r>
                            <w:fldChar w:fldCharType="separate"/>
                          </w:r>
                          <w:r>
                            <w:rPr>
                              <w:noProof/>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pPr>
                      <w:pStyle w:val="aa"/>
                    </w:pPr>
                    <w:r>
                      <w:fldChar w:fldCharType="begin"/>
                    </w:r>
                    <w:r>
                      <w:instrText xml:space="preserve"> PAGE  \* MERGEFORMAT </w:instrText>
                    </w:r>
                    <w:r>
                      <w:fldChar w:fldCharType="separate"/>
                    </w:r>
                    <w:r>
                      <w:rPr>
                        <w:noProof/>
                      </w:rPr>
                      <w:t>22</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a"/>
      <w:jc w:val="right"/>
      <w:rPr>
        <w:sz w:val="24"/>
        <w:szCs w:val="24"/>
      </w:rPr>
    </w:pPr>
    <w:r>
      <w:rPr>
        <w:noProof/>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aa"/>
                          </w:pPr>
                          <w:r>
                            <w:fldChar w:fldCharType="begin"/>
                          </w:r>
                          <w:r>
                            <w:instrText xml:space="preserve"> PAGE  \* MERGEFORMAT </w:instrText>
                          </w:r>
                          <w:r>
                            <w:fldChar w:fldCharType="separate"/>
                          </w:r>
                          <w:r>
                            <w:rPr>
                              <w:noProof/>
                            </w:rP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p>
                    <w:pPr>
                      <w:pStyle w:val="aa"/>
                    </w:pPr>
                    <w:r>
                      <w:fldChar w:fldCharType="begin"/>
                    </w:r>
                    <w:r>
                      <w:instrText xml:space="preserve"> PAGE  \* MERGEFORMAT </w:instrText>
                    </w:r>
                    <w:r>
                      <w:fldChar w:fldCharType="separate"/>
                    </w:r>
                    <w:r>
                      <w:rPr>
                        <w:noProof/>
                      </w:rPr>
                      <w:t>28</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a"/>
      <w:ind w:right="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aa"/>
                          </w:pPr>
                          <w:r>
                            <w:fldChar w:fldCharType="begin"/>
                          </w:r>
                          <w:r>
                            <w:instrText xml:space="preserve"> PAGE  \* MERGEFORMAT </w:instrText>
                          </w:r>
                          <w:r>
                            <w:fldChar w:fldCharType="separate"/>
                          </w:r>
                          <w:r>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R6ZQIAABEFAAAOAAAAZHJzL2Uyb0RvYy54bWysVE1uEzEU3iNxB8t7Ommh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9eHk6Kw06D&#10;4MYhR25iKLZIaWNUjmDce6XRfak5X5S5U6cmsLXAxAgplUul3RIJ1tlKI+1THLf22VWVmXyK886j&#10;ZCaXds62dRRKv4/Kbj6PJevBfkRg6DtDkPplX2h/NX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MDR6ZQIAABEFAAAOAAAAAAAAAAAAAAAAAC4CAABkcnMvZTJvRG9j&#10;LnhtbFBLAQItABQABgAIAAAAIQBxqtG51wAAAAUBAAAPAAAAAAAAAAAAAAAAAL8EAABkcnMvZG93&#10;bnJldi54bWxQSwUGAAAAAAQABADzAAAAwwUAAAAA&#10;" filled="f" stroked="f" strokeweight=".5pt">
              <v:textbox style="mso-fit-shape-to-text:t" inset="0,0,0,0">
                <w:txbxContent>
                  <w:p>
                    <w:pPr>
                      <w:pStyle w:val="aa"/>
                    </w:pPr>
                    <w:r>
                      <w:fldChar w:fldCharType="begin"/>
                    </w:r>
                    <w:r>
                      <w:instrText xml:space="preserve"> PAGE  \* MERGEFORMAT </w:instrText>
                    </w:r>
                    <w:r>
                      <w:fldChar w:fldCharType="separate"/>
                    </w:r>
                    <w:r>
                      <w:rPr>
                        <w:noProof/>
                      </w:rPr>
                      <w:t>30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c"/>
      <w:pBdr>
        <w:bottom w:val="none" w:sz="0" w:space="1" w:color="auto"/>
      </w:pBdr>
      <w:jc w:val="both"/>
    </w:pPr>
    <w:r>
      <w:rPr>
        <w:rFonts w:ascii="方正仿宋_GBK" w:eastAsia="方正仿宋_GBK" w:hint="eastAsia"/>
        <w:sz w:val="21"/>
        <w:szCs w:val="21"/>
        <w:u w:val="single"/>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5YmZiZGUyMjhlMTBkZWRiZmQ1N2JkZWI2OGU0ZGQ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ED4FDD-5CCC-40A9-9B3B-28F245DE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unhideWhenUsed="1" w:qFormat="1"/>
    <w:lsdException w:name="toc 1" w:uiPriority="39" w:qFormat="1"/>
    <w:lsdException w:name="toc 2" w:uiPriority="39" w:qFormat="1"/>
    <w:lsdException w:name="toc 3" w:uiPriority="39" w:qFormat="1"/>
    <w:lsdException w:name="header" w:qFormat="1"/>
    <w:lsdException w:name="footer" w:qFormat="1"/>
    <w:lsdException w:name="caption" w:semiHidden="1" w:unhideWhenUsed="1" w:qFormat="1"/>
    <w:lsdException w:name="page number" w:qFormat="1"/>
    <w:lsdException w:name="table of authorities" w:uiPriority="99" w:unhideWhenUsed="1"/>
    <w:lsdException w:name="Title" w:qFormat="1"/>
    <w:lsdException w:name="Default Paragraph Font" w:semiHidden="1" w:uiPriority="1" w:unhideWhenUsed="1"/>
    <w:lsdException w:name="Body Text" w:qFormat="1"/>
    <w:lsdException w:name="Body Text Indent" w:qFormat="1"/>
    <w:lsdException w:name="Subtitle" w:qFormat="1"/>
    <w:lsdException w:name="Date" w:unhideWhenUsed="1" w:qFormat="1"/>
    <w:lsdException w:name="Body Text Indent 2" w:unhideWhenUsed="1" w:qFormat="1"/>
    <w:lsdException w:name="Hyperlink"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8"/>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120" w:after="120"/>
      <w:outlineLvl w:val="2"/>
    </w:pPr>
    <w:rPr>
      <w:rFonts w:ascii="宋体" w:hAnsi="宋体" w:cs="宋体"/>
      <w:b/>
      <w:sz w:val="24"/>
      <w:szCs w:val="24"/>
    </w:rPr>
  </w:style>
  <w:style w:type="paragraph" w:styleId="4">
    <w:name w:val="heading 4"/>
    <w:next w:val="a"/>
    <w:qFormat/>
    <w:pPr>
      <w:keepNext/>
      <w:keepLines/>
      <w:widowControl w:val="0"/>
      <w:spacing w:before="280" w:after="290" w:line="372" w:lineRule="auto"/>
      <w:jc w:val="both"/>
      <w:outlineLvl w:val="3"/>
    </w:pPr>
    <w:rPr>
      <w:rFonts w:ascii="Arial" w:eastAsia="黑体" w:hAnsi="Arial" w:cs="Times New Roman"/>
      <w:b/>
      <w:kern w:val="2"/>
      <w:sz w:val="28"/>
    </w:rPr>
  </w:style>
  <w:style w:type="paragraph" w:styleId="8">
    <w:name w:val="heading 8"/>
    <w:basedOn w:val="a"/>
    <w:next w:val="a"/>
    <w:link w:val="80"/>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ascii="仿宋_GB2312" w:eastAsia="仿宋_GB2312"/>
      <w:sz w:val="32"/>
    </w:rPr>
  </w:style>
  <w:style w:type="paragraph" w:styleId="a4">
    <w:name w:val="table of authorities"/>
    <w:basedOn w:val="a"/>
    <w:next w:val="a"/>
    <w:uiPriority w:val="99"/>
    <w:unhideWhenUsed/>
    <w:pPr>
      <w:ind w:leftChars="200" w:left="420"/>
    </w:pPr>
  </w:style>
  <w:style w:type="paragraph" w:styleId="a5">
    <w:name w:val="Body Text Indent"/>
    <w:basedOn w:val="a"/>
    <w:qFormat/>
    <w:pPr>
      <w:spacing w:line="700" w:lineRule="exact"/>
      <w:ind w:left="960"/>
    </w:pPr>
    <w:rPr>
      <w:sz w:val="44"/>
    </w:rPr>
  </w:style>
  <w:style w:type="paragraph" w:styleId="31">
    <w:name w:val="toc 3"/>
    <w:basedOn w:val="a"/>
    <w:next w:val="a"/>
    <w:uiPriority w:val="39"/>
    <w:qFormat/>
    <w:pPr>
      <w:ind w:leftChars="400" w:left="840"/>
    </w:pPr>
  </w:style>
  <w:style w:type="paragraph" w:styleId="a6">
    <w:name w:val="Plain Text"/>
    <w:basedOn w:val="a"/>
    <w:qFormat/>
    <w:rPr>
      <w:rFonts w:ascii="宋体" w:hAnsi="Courier New"/>
      <w:sz w:val="21"/>
    </w:rPr>
  </w:style>
  <w:style w:type="paragraph" w:styleId="a7">
    <w:name w:val="Date"/>
    <w:basedOn w:val="a"/>
    <w:next w:val="a"/>
    <w:unhideWhenUsed/>
    <w:qFormat/>
    <w:rPr>
      <w:szCs w:val="24"/>
    </w:rPr>
  </w:style>
  <w:style w:type="paragraph" w:styleId="20">
    <w:name w:val="Body Text Indent 2"/>
    <w:basedOn w:val="a"/>
    <w:unhideWhenUsed/>
    <w:qFormat/>
    <w:pPr>
      <w:snapToGrid w:val="0"/>
      <w:spacing w:line="560" w:lineRule="atLeast"/>
      <w:ind w:firstLine="540"/>
    </w:pPr>
    <w:rPr>
      <w:szCs w:val="24"/>
    </w:rPr>
  </w:style>
  <w:style w:type="paragraph" w:styleId="a8">
    <w:name w:val="Balloon Text"/>
    <w:basedOn w:val="a"/>
    <w:link w:val="a9"/>
    <w:semiHidden/>
    <w:unhideWhenUsed/>
    <w:rPr>
      <w:sz w:val="18"/>
      <w:szCs w:val="18"/>
    </w:rPr>
  </w:style>
  <w:style w:type="paragraph" w:styleId="aa">
    <w:name w:val="footer"/>
    <w:basedOn w:val="a"/>
    <w:link w:val="ab"/>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
    <w:name w:val="toc 1"/>
    <w:basedOn w:val="a"/>
    <w:next w:val="a"/>
    <w:uiPriority w:val="39"/>
    <w:qFormat/>
  </w:style>
  <w:style w:type="paragraph" w:styleId="9">
    <w:name w:val="index 9"/>
    <w:basedOn w:val="a"/>
    <w:next w:val="a"/>
    <w:uiPriority w:val="99"/>
    <w:unhideWhenUsed/>
    <w:qFormat/>
    <w:pPr>
      <w:ind w:leftChars="1600" w:left="1600"/>
    </w:pPr>
  </w:style>
  <w:style w:type="paragraph" w:styleId="21">
    <w:name w:val="toc 2"/>
    <w:basedOn w:val="a"/>
    <w:next w:val="a"/>
    <w:uiPriority w:val="39"/>
    <w:qFormat/>
    <w:pPr>
      <w:ind w:leftChars="200" w:left="420"/>
    </w:pPr>
  </w:style>
  <w:style w:type="table" w:styleId="ae">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1"/>
    <w:qFormat/>
  </w:style>
  <w:style w:type="character" w:styleId="af0">
    <w:name w:val="Hyperlink"/>
    <w:basedOn w:val="a1"/>
    <w:uiPriority w:val="99"/>
    <w:unhideWhenUsed/>
    <w:rPr>
      <w:color w:val="0563C1" w:themeColor="hyperlink"/>
      <w:u w:val="singl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0">
    <w:name w:val="1"/>
    <w:basedOn w:val="a"/>
    <w:next w:val="a6"/>
    <w:qFormat/>
    <w:rPr>
      <w:rFonts w:ascii="宋体" w:hAnsi="Courier New"/>
      <w:sz w:val="21"/>
    </w:rPr>
  </w:style>
  <w:style w:type="character" w:customStyle="1" w:styleId="ad">
    <w:name w:val="页眉 字符"/>
    <w:link w:val="ac"/>
    <w:rPr>
      <w:rFonts w:ascii="Times New Roman" w:eastAsia="宋体" w:hAnsi="Times New Roman" w:cs="Times New Roman"/>
      <w:kern w:val="2"/>
      <w:sz w:val="18"/>
    </w:rPr>
  </w:style>
  <w:style w:type="character" w:customStyle="1" w:styleId="ab">
    <w:name w:val="页脚 字符"/>
    <w:link w:val="aa"/>
    <w:rPr>
      <w:rFonts w:ascii="Times New Roman" w:eastAsia="宋体" w:hAnsi="Times New Roman" w:cs="Times New Roman"/>
      <w:kern w:val="2"/>
      <w:sz w:val="18"/>
    </w:rPr>
  </w:style>
  <w:style w:type="paragraph" w:customStyle="1" w:styleId="af1">
    <w:name w:val="_正文段落"/>
    <w:basedOn w:val="a"/>
    <w:qFormat/>
    <w:pPr>
      <w:spacing w:beforeLines="15" w:afterLines="15" w:line="360" w:lineRule="auto"/>
      <w:ind w:firstLineChars="200" w:firstLine="200"/>
    </w:pPr>
    <w:rPr>
      <w:rFonts w:ascii="宋体" w:eastAsia="仿宋_GB2312"/>
      <w:kern w:val="0"/>
      <w:szCs w:val="24"/>
    </w:rPr>
  </w:style>
  <w:style w:type="character" w:customStyle="1" w:styleId="80">
    <w:name w:val="标题 8 字符"/>
    <w:basedOn w:val="a1"/>
    <w:link w:val="8"/>
    <w:uiPriority w:val="99"/>
    <w:qFormat/>
    <w:rPr>
      <w:rFonts w:asciiTheme="majorHAnsi" w:eastAsiaTheme="majorEastAsia" w:hAnsiTheme="majorHAnsi" w:cstheme="majorBidi"/>
      <w:kern w:val="2"/>
      <w:sz w:val="24"/>
      <w:szCs w:val="24"/>
    </w:rPr>
  </w:style>
  <w:style w:type="paragraph" w:customStyle="1" w:styleId="22">
    <w:name w:val="样式 首行缩进:  2 字符"/>
    <w:basedOn w:val="a"/>
    <w:qFormat/>
    <w:pPr>
      <w:spacing w:line="400" w:lineRule="exact"/>
      <w:ind w:firstLineChars="200" w:firstLine="200"/>
    </w:pPr>
    <w:rPr>
      <w:sz w:val="24"/>
      <w:szCs w:val="24"/>
    </w:rPr>
  </w:style>
  <w:style w:type="paragraph" w:customStyle="1" w:styleId="11">
    <w:name w:val="修订1"/>
    <w:hidden/>
    <w:uiPriority w:val="99"/>
    <w:semiHidden/>
    <w:rPr>
      <w:rFonts w:ascii="Times New Roman" w:eastAsia="宋体" w:hAnsi="Times New Roman" w:cs="Times New Roman"/>
      <w:kern w:val="2"/>
      <w:sz w:val="28"/>
    </w:rPr>
  </w:style>
  <w:style w:type="character" w:customStyle="1" w:styleId="a9">
    <w:name w:val="批注框文本 字符"/>
    <w:basedOn w:val="a1"/>
    <w:link w:val="a8"/>
    <w:semiHidden/>
    <w:rPr>
      <w:rFonts w:ascii="Times New Roman" w:eastAsia="宋体" w:hAnsi="Times New Roman" w:cs="Times New Roman"/>
      <w:kern w:val="2"/>
      <w:sz w:val="18"/>
      <w:szCs w:val="18"/>
    </w:rPr>
  </w:style>
  <w:style w:type="character" w:customStyle="1" w:styleId="30">
    <w:name w:val="标题 3 字符"/>
    <w:basedOn w:val="a1"/>
    <w:link w:val="3"/>
    <w:rPr>
      <w:rFonts w:ascii="宋体" w:eastAsia="宋体" w:hAnsi="宋体" w:cs="宋体"/>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D7EF68-BED7-4243-9672-125895A56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33</Pages>
  <Words>2232</Words>
  <Characters>12723</Characters>
  <Application>Microsoft Office Word</Application>
  <DocSecurity>0</DocSecurity>
  <Lines>106</Lines>
  <Paragraphs>29</Paragraphs>
  <ScaleCrop>false</ScaleCrop>
  <Company>HP</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魏文世</dc:creator>
  <cp:lastModifiedBy>魏文世</cp:lastModifiedBy>
  <cp:revision>3</cp:revision>
  <cp:lastPrinted>2022-03-04T01:46:00Z</cp:lastPrinted>
  <dcterms:created xsi:type="dcterms:W3CDTF">2023-07-21T11:26:00Z</dcterms:created>
  <dcterms:modified xsi:type="dcterms:W3CDTF">2023-07-24T01:31:00Z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2565B53C3A704CC8A5D5910348703061</vt:lpwstr>
  </property>
</Properties>
</file>