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rFonts w:ascii="宋体"/>
          <w:b/>
          <w:sz w:val="30"/>
          <w:szCs w:val="30"/>
        </w:rPr>
      </w:pPr>
      <w:bookmarkStart w:id="0" w:name="_Toc10267"/>
      <w:bookmarkStart w:id="1" w:name="_Toc17148"/>
      <w:bookmarkStart w:id="2" w:name="_Toc20009"/>
      <w:bookmarkStart w:id="3" w:name="_Toc28"/>
      <w:bookmarkStart w:id="4" w:name="_Toc29285"/>
      <w:bookmarkStart w:id="5" w:name="_Toc1903"/>
      <w:bookmarkStart w:id="6" w:name="_Toc20844"/>
      <w:bookmarkStart w:id="7" w:name="_Toc2460"/>
      <w:bookmarkStart w:id="8" w:name="_Toc10084"/>
      <w:bookmarkStart w:id="9" w:name="_Toc17866"/>
    </w:p>
    <w:p>
      <w:pPr>
        <w:pStyle w:val="ae"/>
        <w:spacing w:before="36" w:after="36"/>
        <w:ind w:firstLineChars="0" w:firstLine="0"/>
        <w:jc w:val="center"/>
        <w:rPr>
          <w:rFonts w:asciiTheme="minorEastAsia" w:eastAsiaTheme="minorEastAsia" w:hAnsiTheme="minorEastAsia" w:cs="宋体"/>
          <w:b/>
          <w:sz w:val="36"/>
          <w:szCs w:val="36"/>
          <w:lang w:val="zh-CN"/>
        </w:rPr>
      </w:pPr>
      <w:bookmarkStart w:id="10" w:name="_Toc11641050"/>
      <w:bookmarkStart w:id="11" w:name="_Toc12789052"/>
      <w:bookmarkStart w:id="12" w:name="_Toc25522"/>
      <w:bookmarkStart w:id="13" w:name="_Toc24395"/>
      <w:bookmarkEnd w:id="0"/>
      <w:bookmarkEnd w:id="1"/>
      <w:bookmarkEnd w:id="2"/>
      <w:bookmarkEnd w:id="3"/>
      <w:bookmarkEnd w:id="4"/>
      <w:bookmarkEnd w:id="5"/>
      <w:bookmarkEnd w:id="6"/>
      <w:bookmarkEnd w:id="7"/>
      <w:bookmarkEnd w:id="8"/>
      <w:bookmarkEnd w:id="9"/>
      <w:r>
        <w:rPr>
          <w:rFonts w:asciiTheme="minorEastAsia" w:eastAsiaTheme="minorEastAsia" w:hAnsiTheme="minorEastAsia" w:cs="宋体" w:hint="eastAsia"/>
          <w:b/>
          <w:sz w:val="36"/>
          <w:szCs w:val="36"/>
          <w:lang w:val="zh-CN"/>
        </w:rPr>
        <w:t>项目编号：</w:t>
      </w:r>
      <w:proofErr w:type="gramStart"/>
      <w:r>
        <w:rPr>
          <w:rFonts w:asciiTheme="minorEastAsia" w:eastAsiaTheme="minorEastAsia" w:hAnsiTheme="minorEastAsia" w:cs="宋体" w:hint="eastAsia"/>
          <w:b/>
          <w:sz w:val="36"/>
          <w:szCs w:val="36"/>
          <w:lang w:val="zh-CN"/>
        </w:rPr>
        <w:t>内师竞</w:t>
      </w:r>
      <w:proofErr w:type="gramEnd"/>
      <w:r>
        <w:rPr>
          <w:rFonts w:asciiTheme="minorEastAsia" w:eastAsiaTheme="minorEastAsia" w:hAnsiTheme="minorEastAsia" w:cs="宋体" w:hint="eastAsia"/>
          <w:b/>
          <w:sz w:val="36"/>
          <w:szCs w:val="36"/>
          <w:lang w:val="zh-CN"/>
        </w:rPr>
        <w:t>谈[2023]-00</w:t>
      </w:r>
      <w:r>
        <w:rPr>
          <w:rFonts w:asciiTheme="minorEastAsia" w:eastAsiaTheme="minorEastAsia" w:hAnsiTheme="minorEastAsia" w:cs="宋体"/>
          <w:b/>
          <w:sz w:val="36"/>
          <w:szCs w:val="36"/>
          <w:lang w:val="zh-CN"/>
        </w:rPr>
        <w:t>8</w:t>
      </w:r>
      <w:r>
        <w:rPr>
          <w:rFonts w:asciiTheme="minorEastAsia" w:eastAsiaTheme="minorEastAsia" w:hAnsiTheme="minorEastAsia" w:cs="宋体" w:hint="eastAsia"/>
          <w:b/>
          <w:sz w:val="36"/>
          <w:szCs w:val="36"/>
          <w:lang w:val="zh-CN"/>
        </w:rPr>
        <w:t>号</w:t>
      </w:r>
    </w:p>
    <w:p>
      <w:pPr>
        <w:pStyle w:val="ae"/>
        <w:spacing w:before="36" w:after="36"/>
        <w:ind w:firstLineChars="0" w:firstLine="0"/>
        <w:jc w:val="center"/>
        <w:rPr>
          <w:rFonts w:asciiTheme="minorEastAsia" w:eastAsiaTheme="minorEastAsia" w:hAnsiTheme="minorEastAsia" w:cs="宋体"/>
          <w:b/>
          <w:sz w:val="36"/>
          <w:szCs w:val="36"/>
        </w:rPr>
      </w:pPr>
    </w:p>
    <w:p>
      <w:pPr>
        <w:pStyle w:val="ae"/>
        <w:spacing w:before="36" w:after="36"/>
        <w:ind w:firstLineChars="0" w:firstLine="0"/>
        <w:jc w:val="center"/>
        <w:rPr>
          <w:rFonts w:asciiTheme="minorEastAsia" w:eastAsiaTheme="minorEastAsia" w:hAnsiTheme="minorEastAsia" w:cs="黑体"/>
          <w:sz w:val="112"/>
          <w:szCs w:val="112"/>
        </w:rPr>
      </w:pPr>
      <w:r>
        <w:rPr>
          <w:rFonts w:asciiTheme="minorEastAsia" w:eastAsiaTheme="minorEastAsia" w:hAnsiTheme="minorEastAsia" w:cs="宋体" w:hint="eastAsia"/>
          <w:b/>
          <w:bCs/>
          <w:sz w:val="48"/>
          <w:szCs w:val="48"/>
        </w:rPr>
        <w:t>校园消杀服务采购项目</w:t>
      </w:r>
    </w:p>
    <w:p>
      <w:pPr>
        <w:pStyle w:val="ae"/>
        <w:spacing w:before="36" w:after="36"/>
        <w:ind w:firstLineChars="0" w:firstLine="0"/>
        <w:jc w:val="center"/>
        <w:rPr>
          <w:rFonts w:asciiTheme="minorEastAsia" w:eastAsiaTheme="minorEastAsia" w:hAnsiTheme="minorEastAsia" w:cs="黑体"/>
          <w:sz w:val="112"/>
          <w:szCs w:val="112"/>
        </w:rPr>
      </w:pPr>
      <w:r>
        <w:rPr>
          <w:rFonts w:asciiTheme="minorEastAsia" w:eastAsiaTheme="minorEastAsia" w:hAnsiTheme="minorEastAsia" w:cs="黑体" w:hint="eastAsia"/>
          <w:sz w:val="112"/>
          <w:szCs w:val="112"/>
        </w:rPr>
        <w:t>竞争性谈判文件</w:t>
      </w:r>
    </w:p>
    <w:p>
      <w:pPr>
        <w:pStyle w:val="ae"/>
        <w:spacing w:before="36" w:after="36"/>
        <w:ind w:firstLineChars="0" w:firstLine="0"/>
        <w:rPr>
          <w:rFonts w:asciiTheme="minorEastAsia" w:eastAsiaTheme="minorEastAsia" w:hAnsiTheme="minorEastAsia" w:cs="宋体"/>
          <w:sz w:val="112"/>
          <w:szCs w:val="112"/>
        </w:rPr>
      </w:pPr>
    </w:p>
    <w:p>
      <w:pPr>
        <w:pStyle w:val="ae"/>
        <w:spacing w:before="36" w:after="36"/>
        <w:ind w:firstLineChars="0" w:firstLine="0"/>
        <w:jc w:val="center"/>
        <w:rPr>
          <w:rFonts w:asciiTheme="minorEastAsia" w:eastAsiaTheme="minorEastAsia" w:hAnsiTheme="minorEastAsia" w:cs="宋体"/>
          <w:b/>
          <w:sz w:val="36"/>
          <w:szCs w:val="36"/>
          <w:lang w:val="zh-CN"/>
        </w:rPr>
      </w:pPr>
      <w:r>
        <w:rPr>
          <w:rFonts w:asciiTheme="minorEastAsia" w:eastAsiaTheme="minorEastAsia" w:hAnsiTheme="minorEastAsia" w:cs="宋体" w:hint="eastAsia"/>
          <w:b/>
          <w:sz w:val="36"/>
          <w:szCs w:val="36"/>
          <w:lang w:val="zh-CN"/>
        </w:rPr>
        <w:t xml:space="preserve">采 </w:t>
      </w:r>
      <w:r>
        <w:rPr>
          <w:rFonts w:asciiTheme="minorEastAsia" w:eastAsiaTheme="minorEastAsia" w:hAnsiTheme="minorEastAsia" w:cs="宋体" w:hint="eastAsia"/>
          <w:b/>
          <w:sz w:val="36"/>
          <w:szCs w:val="36"/>
        </w:rPr>
        <w:t xml:space="preserve"> </w:t>
      </w:r>
      <w:r>
        <w:rPr>
          <w:rFonts w:asciiTheme="minorEastAsia" w:eastAsiaTheme="minorEastAsia" w:hAnsiTheme="minorEastAsia" w:cs="宋体" w:hint="eastAsia"/>
          <w:b/>
          <w:sz w:val="36"/>
          <w:szCs w:val="36"/>
          <w:lang w:val="zh-CN"/>
        </w:rPr>
        <w:t>购  人：内江师范学院</w:t>
      </w:r>
    </w:p>
    <w:p>
      <w:pPr>
        <w:pStyle w:val="ae"/>
        <w:spacing w:before="36" w:after="36"/>
        <w:ind w:firstLine="643"/>
        <w:jc w:val="center"/>
        <w:rPr>
          <w:rFonts w:asciiTheme="minorEastAsia" w:eastAsiaTheme="minorEastAsia" w:hAnsiTheme="minorEastAsia" w:cs="宋体"/>
          <w:b/>
          <w:sz w:val="32"/>
          <w:szCs w:val="32"/>
        </w:rPr>
      </w:pPr>
    </w:p>
    <w:p>
      <w:pPr>
        <w:pStyle w:val="ae"/>
        <w:spacing w:before="36" w:after="36"/>
        <w:ind w:firstLine="643"/>
        <w:jc w:val="center"/>
        <w:rPr>
          <w:rFonts w:asciiTheme="minorEastAsia" w:eastAsiaTheme="minorEastAsia" w:hAnsiTheme="minorEastAsia" w:cs="宋体"/>
          <w:b/>
          <w:sz w:val="32"/>
          <w:szCs w:val="32"/>
        </w:rPr>
      </w:pPr>
      <w:r>
        <w:rPr>
          <w:rFonts w:asciiTheme="minorEastAsia" w:eastAsiaTheme="minorEastAsia" w:hAnsiTheme="minorEastAsia" w:cs="宋体" w:hint="eastAsia"/>
          <w:b/>
          <w:sz w:val="32"/>
          <w:szCs w:val="32"/>
        </w:rPr>
        <w:t>二〇二三年七月</w:t>
      </w:r>
    </w:p>
    <w:sdt>
      <w:sdtPr>
        <w:rPr>
          <w:rFonts w:ascii="宋体" w:hAnsi="宋体"/>
          <w:sz w:val="21"/>
        </w:rPr>
        <w:id w:val="147480572"/>
        <w15:color w:val="DBDBDB"/>
        <w:docPartObj>
          <w:docPartGallery w:val="Table of Contents"/>
          <w:docPartUnique/>
        </w:docPartObj>
      </w:sdtPr>
      <w:sdtEndPr>
        <w:rPr>
          <w:b/>
        </w:rPr>
      </w:sdtEndPr>
      <w:sdtContent>
        <w:p>
          <w:pPr>
            <w:jc w:val="center"/>
            <w:rPr>
              <w:rFonts w:ascii="宋体" w:hAnsi="宋体"/>
              <w:sz w:val="32"/>
              <w:szCs w:val="32"/>
            </w:rPr>
            <w:sectPr>
              <w:footerReference w:type="default" r:id="rId9"/>
              <w:pgSz w:w="11907" w:h="16840"/>
              <w:pgMar w:top="1134" w:right="1191" w:bottom="1134" w:left="1304" w:header="964" w:footer="992" w:gutter="0"/>
              <w:cols w:space="720"/>
              <w:docGrid w:linePitch="312"/>
            </w:sectPr>
          </w:pPr>
        </w:p>
        <w:p>
          <w:pPr>
            <w:spacing w:line="440" w:lineRule="exact"/>
            <w:jc w:val="center"/>
            <w:rPr>
              <w:b/>
              <w:bCs/>
              <w:sz w:val="24"/>
              <w:szCs w:val="36"/>
            </w:rPr>
          </w:pPr>
          <w:r>
            <w:rPr>
              <w:rFonts w:ascii="宋体" w:hAnsi="宋体"/>
              <w:b/>
              <w:bCs/>
              <w:sz w:val="24"/>
              <w:szCs w:val="36"/>
            </w:rPr>
            <w:lastRenderedPageBreak/>
            <w:t>目</w:t>
          </w:r>
          <w:r>
            <w:rPr>
              <w:rFonts w:ascii="宋体" w:hAnsi="宋体" w:hint="eastAsia"/>
              <w:b/>
              <w:bCs/>
              <w:sz w:val="24"/>
              <w:szCs w:val="36"/>
            </w:rPr>
            <w:t xml:space="preserve">      </w:t>
          </w:r>
          <w:r>
            <w:rPr>
              <w:rFonts w:ascii="宋体" w:hAnsi="宋体"/>
              <w:b/>
              <w:bCs/>
              <w:sz w:val="24"/>
              <w:szCs w:val="36"/>
            </w:rPr>
            <w:t>录</w:t>
          </w:r>
        </w:p>
        <w:p>
          <w:pPr>
            <w:pStyle w:val="21"/>
            <w:tabs>
              <w:tab w:val="right" w:leader="dot" w:pos="9402"/>
            </w:tabs>
            <w:ind w:left="560"/>
            <w:rPr>
              <w:rFonts w:asciiTheme="minorHAnsi" w:eastAsiaTheme="minorEastAsia" w:hAnsiTheme="minorHAnsi" w:cstheme="minorBidi"/>
              <w:noProof/>
              <w:sz w:val="21"/>
              <w:szCs w:val="22"/>
            </w:rPr>
          </w:pPr>
          <w:r>
            <w:rPr>
              <w:sz w:val="21"/>
            </w:rPr>
            <w:fldChar w:fldCharType="begin"/>
          </w:r>
          <w:r>
            <w:rPr>
              <w:sz w:val="21"/>
            </w:rPr>
            <w:instrText xml:space="preserve"> TOC \o "1-2" \h \z \u </w:instrText>
          </w:r>
          <w:r>
            <w:rPr>
              <w:sz w:val="21"/>
            </w:rPr>
            <w:fldChar w:fldCharType="separate"/>
          </w:r>
          <w:hyperlink w:anchor="_Toc139891353" w:history="1">
            <w:r>
              <w:rPr>
                <w:rStyle w:val="ad"/>
                <w:rFonts w:ascii="宋体" w:hAnsi="宋体" w:cs="宋体"/>
                <w:noProof/>
              </w:rPr>
              <w:t>第一章  采购邀请书</w:t>
            </w:r>
            <w:r>
              <w:rPr>
                <w:noProof/>
                <w:webHidden/>
              </w:rPr>
              <w:tab/>
            </w:r>
            <w:r>
              <w:rPr>
                <w:noProof/>
                <w:webHidden/>
              </w:rPr>
              <w:fldChar w:fldCharType="begin"/>
            </w:r>
            <w:r>
              <w:rPr>
                <w:noProof/>
                <w:webHidden/>
              </w:rPr>
              <w:instrText xml:space="preserve"> PAGEREF _Toc139891353 \h </w:instrText>
            </w:r>
            <w:r>
              <w:rPr>
                <w:noProof/>
                <w:webHidden/>
              </w:rPr>
            </w:r>
            <w:r>
              <w:rPr>
                <w:noProof/>
                <w:webHidden/>
              </w:rPr>
              <w:fldChar w:fldCharType="separate"/>
            </w:r>
            <w:r>
              <w:rPr>
                <w:noProof/>
                <w:webHidden/>
              </w:rPr>
              <w:t>3</w:t>
            </w:r>
            <w:r>
              <w:rPr>
                <w:noProof/>
                <w:webHidden/>
              </w:rPr>
              <w:fldChar w:fldCharType="end"/>
            </w:r>
          </w:hyperlink>
        </w:p>
        <w:p>
          <w:pPr>
            <w:pStyle w:val="21"/>
            <w:tabs>
              <w:tab w:val="right" w:leader="dot" w:pos="9402"/>
            </w:tabs>
            <w:ind w:left="560"/>
            <w:rPr>
              <w:rFonts w:asciiTheme="minorHAnsi" w:eastAsiaTheme="minorEastAsia" w:hAnsiTheme="minorHAnsi" w:cstheme="minorBidi"/>
              <w:noProof/>
              <w:sz w:val="21"/>
              <w:szCs w:val="22"/>
            </w:rPr>
          </w:pPr>
          <w:hyperlink w:anchor="_Toc139891354" w:history="1">
            <w:r>
              <w:rPr>
                <w:rStyle w:val="ad"/>
                <w:rFonts w:ascii="宋体" w:hAnsi="宋体" w:cs="宋体"/>
                <w:noProof/>
              </w:rPr>
              <w:t>第二章  项目技术（质量）需求及服务需求</w:t>
            </w:r>
            <w:r>
              <w:rPr>
                <w:noProof/>
                <w:webHidden/>
              </w:rPr>
              <w:tab/>
            </w:r>
            <w:r>
              <w:rPr>
                <w:noProof/>
                <w:webHidden/>
              </w:rPr>
              <w:fldChar w:fldCharType="begin"/>
            </w:r>
            <w:r>
              <w:rPr>
                <w:noProof/>
                <w:webHidden/>
              </w:rPr>
              <w:instrText xml:space="preserve"> PAGEREF _Toc139891354 \h </w:instrText>
            </w:r>
            <w:r>
              <w:rPr>
                <w:noProof/>
                <w:webHidden/>
              </w:rPr>
            </w:r>
            <w:r>
              <w:rPr>
                <w:noProof/>
                <w:webHidden/>
              </w:rPr>
              <w:fldChar w:fldCharType="separate"/>
            </w:r>
            <w:r>
              <w:rPr>
                <w:noProof/>
                <w:webHidden/>
              </w:rPr>
              <w:t>5</w:t>
            </w:r>
            <w:r>
              <w:rPr>
                <w:noProof/>
                <w:webHidden/>
              </w:rPr>
              <w:fldChar w:fldCharType="end"/>
            </w:r>
          </w:hyperlink>
        </w:p>
        <w:p>
          <w:pPr>
            <w:pStyle w:val="21"/>
            <w:tabs>
              <w:tab w:val="right" w:leader="dot" w:pos="9402"/>
            </w:tabs>
            <w:ind w:left="560"/>
            <w:rPr>
              <w:rFonts w:asciiTheme="minorHAnsi" w:eastAsiaTheme="minorEastAsia" w:hAnsiTheme="minorHAnsi" w:cstheme="minorBidi"/>
              <w:noProof/>
              <w:sz w:val="21"/>
              <w:szCs w:val="22"/>
            </w:rPr>
          </w:pPr>
          <w:hyperlink w:anchor="_Toc139891355" w:history="1">
            <w:r>
              <w:rPr>
                <w:rStyle w:val="ad"/>
                <w:rFonts w:ascii="宋体" w:hAnsi="宋体" w:cs="宋体"/>
                <w:bCs/>
                <w:noProof/>
              </w:rPr>
              <w:t>第三章  采购程序、评定成交的标准、无效谈判及采购终止</w:t>
            </w:r>
            <w:r>
              <w:rPr>
                <w:noProof/>
                <w:webHidden/>
              </w:rPr>
              <w:tab/>
            </w:r>
            <w:r>
              <w:rPr>
                <w:noProof/>
                <w:webHidden/>
              </w:rPr>
              <w:fldChar w:fldCharType="begin"/>
            </w:r>
            <w:r>
              <w:rPr>
                <w:noProof/>
                <w:webHidden/>
              </w:rPr>
              <w:instrText xml:space="preserve"> PAGEREF _Toc139891355 \h </w:instrText>
            </w:r>
            <w:r>
              <w:rPr>
                <w:noProof/>
                <w:webHidden/>
              </w:rPr>
            </w:r>
            <w:r>
              <w:rPr>
                <w:noProof/>
                <w:webHidden/>
              </w:rPr>
              <w:fldChar w:fldCharType="separate"/>
            </w:r>
            <w:r>
              <w:rPr>
                <w:noProof/>
                <w:webHidden/>
              </w:rPr>
              <w:t>8</w:t>
            </w:r>
            <w:r>
              <w:rPr>
                <w:noProof/>
                <w:webHidden/>
              </w:rPr>
              <w:fldChar w:fldCharType="end"/>
            </w:r>
          </w:hyperlink>
        </w:p>
        <w:p>
          <w:pPr>
            <w:pStyle w:val="21"/>
            <w:tabs>
              <w:tab w:val="right" w:leader="dot" w:pos="9402"/>
            </w:tabs>
            <w:ind w:left="560"/>
            <w:rPr>
              <w:rFonts w:asciiTheme="minorHAnsi" w:eastAsiaTheme="minorEastAsia" w:hAnsiTheme="minorHAnsi" w:cstheme="minorBidi"/>
              <w:noProof/>
              <w:sz w:val="21"/>
              <w:szCs w:val="22"/>
            </w:rPr>
          </w:pPr>
          <w:hyperlink w:anchor="_Toc139891356" w:history="1">
            <w:r>
              <w:rPr>
                <w:rStyle w:val="ad"/>
                <w:rFonts w:ascii="宋体" w:hAnsi="宋体" w:cs="宋体"/>
                <w:noProof/>
              </w:rPr>
              <w:t>第四章  供应商须知</w:t>
            </w:r>
            <w:r>
              <w:rPr>
                <w:noProof/>
                <w:webHidden/>
              </w:rPr>
              <w:tab/>
            </w:r>
            <w:r>
              <w:rPr>
                <w:noProof/>
                <w:webHidden/>
              </w:rPr>
              <w:fldChar w:fldCharType="begin"/>
            </w:r>
            <w:r>
              <w:rPr>
                <w:noProof/>
                <w:webHidden/>
              </w:rPr>
              <w:instrText xml:space="preserve"> PAGEREF _Toc139891356 \h </w:instrText>
            </w:r>
            <w:r>
              <w:rPr>
                <w:noProof/>
                <w:webHidden/>
              </w:rPr>
            </w:r>
            <w:r>
              <w:rPr>
                <w:noProof/>
                <w:webHidden/>
              </w:rPr>
              <w:fldChar w:fldCharType="separate"/>
            </w:r>
            <w:r>
              <w:rPr>
                <w:noProof/>
                <w:webHidden/>
              </w:rPr>
              <w:t>11</w:t>
            </w:r>
            <w:r>
              <w:rPr>
                <w:noProof/>
                <w:webHidden/>
              </w:rPr>
              <w:fldChar w:fldCharType="end"/>
            </w:r>
          </w:hyperlink>
        </w:p>
        <w:p>
          <w:pPr>
            <w:pStyle w:val="21"/>
            <w:tabs>
              <w:tab w:val="right" w:leader="dot" w:pos="9402"/>
            </w:tabs>
            <w:ind w:left="560"/>
            <w:rPr>
              <w:rFonts w:asciiTheme="minorHAnsi" w:eastAsiaTheme="minorEastAsia" w:hAnsiTheme="minorHAnsi" w:cstheme="minorBidi"/>
              <w:noProof/>
              <w:sz w:val="21"/>
              <w:szCs w:val="22"/>
            </w:rPr>
          </w:pPr>
          <w:hyperlink w:anchor="_Toc139891357" w:history="1">
            <w:r>
              <w:rPr>
                <w:rStyle w:val="ad"/>
                <w:rFonts w:ascii="宋体" w:hAnsi="宋体" w:cs="宋体"/>
                <w:bCs/>
                <w:noProof/>
              </w:rPr>
              <w:t>第五章  合同草案条款</w:t>
            </w:r>
            <w:r>
              <w:rPr>
                <w:noProof/>
                <w:webHidden/>
              </w:rPr>
              <w:tab/>
            </w:r>
            <w:r>
              <w:rPr>
                <w:noProof/>
                <w:webHidden/>
              </w:rPr>
              <w:fldChar w:fldCharType="begin"/>
            </w:r>
            <w:r>
              <w:rPr>
                <w:noProof/>
                <w:webHidden/>
              </w:rPr>
              <w:instrText xml:space="preserve"> PAGEREF _Toc139891357 \h </w:instrText>
            </w:r>
            <w:r>
              <w:rPr>
                <w:noProof/>
                <w:webHidden/>
              </w:rPr>
            </w:r>
            <w:r>
              <w:rPr>
                <w:noProof/>
                <w:webHidden/>
              </w:rPr>
              <w:fldChar w:fldCharType="separate"/>
            </w:r>
            <w:r>
              <w:rPr>
                <w:noProof/>
                <w:webHidden/>
              </w:rPr>
              <w:t>15</w:t>
            </w:r>
            <w:r>
              <w:rPr>
                <w:noProof/>
                <w:webHidden/>
              </w:rPr>
              <w:fldChar w:fldCharType="end"/>
            </w:r>
          </w:hyperlink>
        </w:p>
        <w:p>
          <w:pPr>
            <w:pStyle w:val="21"/>
            <w:tabs>
              <w:tab w:val="right" w:leader="dot" w:pos="9402"/>
            </w:tabs>
            <w:ind w:left="560"/>
            <w:rPr>
              <w:rFonts w:asciiTheme="minorHAnsi" w:eastAsiaTheme="minorEastAsia" w:hAnsiTheme="minorHAnsi" w:cstheme="minorBidi"/>
              <w:noProof/>
              <w:sz w:val="21"/>
              <w:szCs w:val="22"/>
            </w:rPr>
          </w:pPr>
          <w:hyperlink w:anchor="_Toc139891358" w:history="1">
            <w:r>
              <w:rPr>
                <w:rStyle w:val="ad"/>
                <w:rFonts w:ascii="宋体" w:hAnsi="宋体" w:cs="宋体"/>
                <w:noProof/>
              </w:rPr>
              <w:t>第六章  响应文件格式要求</w:t>
            </w:r>
            <w:r>
              <w:rPr>
                <w:noProof/>
                <w:webHidden/>
              </w:rPr>
              <w:tab/>
            </w:r>
            <w:r>
              <w:rPr>
                <w:noProof/>
                <w:webHidden/>
              </w:rPr>
              <w:fldChar w:fldCharType="begin"/>
            </w:r>
            <w:r>
              <w:rPr>
                <w:noProof/>
                <w:webHidden/>
              </w:rPr>
              <w:instrText xml:space="preserve"> PAGEREF _Toc139891358 \h </w:instrText>
            </w:r>
            <w:r>
              <w:rPr>
                <w:noProof/>
                <w:webHidden/>
              </w:rPr>
            </w:r>
            <w:r>
              <w:rPr>
                <w:noProof/>
                <w:webHidden/>
              </w:rPr>
              <w:fldChar w:fldCharType="separate"/>
            </w:r>
            <w:r>
              <w:rPr>
                <w:noProof/>
                <w:webHidden/>
              </w:rPr>
              <w:t>18</w:t>
            </w:r>
            <w:r>
              <w:rPr>
                <w:noProof/>
                <w:webHidden/>
              </w:rPr>
              <w:fldChar w:fldCharType="end"/>
            </w:r>
          </w:hyperlink>
        </w:p>
        <w:p>
          <w:pPr>
            <w:pStyle w:val="21"/>
            <w:tabs>
              <w:tab w:val="right" w:leader="dot" w:pos="9402"/>
            </w:tabs>
            <w:ind w:left="560"/>
            <w:rPr>
              <w:rFonts w:asciiTheme="minorHAnsi" w:eastAsiaTheme="minorEastAsia" w:hAnsiTheme="minorHAnsi" w:cstheme="minorBidi"/>
              <w:noProof/>
              <w:sz w:val="21"/>
              <w:szCs w:val="22"/>
            </w:rPr>
          </w:pPr>
          <w:hyperlink w:anchor="_Toc139891359" w:history="1">
            <w:r>
              <w:rPr>
                <w:rStyle w:val="ad"/>
                <w:rFonts w:ascii="宋体" w:hAnsi="宋体" w:cs="宋体"/>
                <w:b/>
                <w:bCs/>
                <w:noProof/>
              </w:rPr>
              <w:t>附：最终报价表（如有）</w:t>
            </w:r>
            <w:r>
              <w:rPr>
                <w:noProof/>
                <w:webHidden/>
              </w:rPr>
              <w:tab/>
            </w:r>
            <w:r>
              <w:rPr>
                <w:noProof/>
                <w:webHidden/>
              </w:rPr>
              <w:fldChar w:fldCharType="begin"/>
            </w:r>
            <w:r>
              <w:rPr>
                <w:noProof/>
                <w:webHidden/>
              </w:rPr>
              <w:instrText xml:space="preserve"> PAGEREF _Toc139891359 \h </w:instrText>
            </w:r>
            <w:r>
              <w:rPr>
                <w:noProof/>
                <w:webHidden/>
              </w:rPr>
            </w:r>
            <w:r>
              <w:rPr>
                <w:noProof/>
                <w:webHidden/>
              </w:rPr>
              <w:fldChar w:fldCharType="separate"/>
            </w:r>
            <w:r>
              <w:rPr>
                <w:noProof/>
                <w:webHidden/>
              </w:rPr>
              <w:t>34</w:t>
            </w:r>
            <w:r>
              <w:rPr>
                <w:noProof/>
                <w:webHidden/>
              </w:rPr>
              <w:fldChar w:fldCharType="end"/>
            </w:r>
          </w:hyperlink>
        </w:p>
        <w:p>
          <w:r>
            <w:rPr>
              <w:sz w:val="21"/>
            </w:rPr>
            <w:fldChar w:fldCharType="end"/>
          </w:r>
        </w:p>
      </w:sdtContent>
    </w:sdt>
    <w:p>
      <w:pPr>
        <w:rPr>
          <w:rFonts w:ascii="宋体" w:hAnsi="宋体" w:cs="宋体"/>
        </w:rPr>
      </w:pPr>
      <w:r>
        <w:rPr>
          <w:rFonts w:ascii="宋体" w:hAnsi="宋体" w:cs="宋体" w:hint="eastAsia"/>
        </w:rPr>
        <w:br w:type="page"/>
      </w:r>
    </w:p>
    <w:p>
      <w:pPr>
        <w:pStyle w:val="2"/>
        <w:spacing w:before="0" w:after="0" w:line="600" w:lineRule="exact"/>
        <w:jc w:val="center"/>
        <w:rPr>
          <w:rFonts w:ascii="宋体" w:eastAsia="宋体" w:hAnsi="宋体" w:cs="宋体"/>
        </w:rPr>
      </w:pPr>
      <w:bookmarkStart w:id="14" w:name="_Toc27121"/>
      <w:bookmarkStart w:id="15" w:name="_Toc139891353"/>
      <w:r>
        <w:rPr>
          <w:rFonts w:ascii="宋体" w:eastAsia="宋体" w:hAnsi="宋体" w:cs="宋体" w:hint="eastAsia"/>
        </w:rPr>
        <w:lastRenderedPageBreak/>
        <w:t>第一章  采购邀请书</w:t>
      </w:r>
      <w:bookmarkEnd w:id="10"/>
      <w:bookmarkEnd w:id="11"/>
      <w:bookmarkEnd w:id="12"/>
      <w:bookmarkEnd w:id="13"/>
      <w:bookmarkEnd w:id="14"/>
      <w:bookmarkEnd w:id="15"/>
    </w:p>
    <w:p>
      <w:pPr>
        <w:spacing w:line="440" w:lineRule="exact"/>
        <w:ind w:firstLineChars="200" w:firstLine="480"/>
        <w:rPr>
          <w:rFonts w:ascii="宋体" w:hAnsi="宋体" w:cs="宋体"/>
          <w:sz w:val="24"/>
          <w:szCs w:val="24"/>
        </w:rPr>
      </w:pPr>
      <w:r>
        <w:rPr>
          <w:rFonts w:ascii="宋体" w:hAnsi="宋体" w:cs="宋体" w:hint="eastAsia"/>
          <w:sz w:val="24"/>
          <w:szCs w:val="24"/>
          <w:u w:val="single"/>
        </w:rPr>
        <w:t>内江师范学院招标采购中心</w:t>
      </w:r>
      <w:r>
        <w:rPr>
          <w:rFonts w:ascii="宋体" w:hAnsi="宋体" w:cs="宋体" w:hint="eastAsia"/>
          <w:sz w:val="24"/>
          <w:szCs w:val="24"/>
        </w:rPr>
        <w:t>（以下简称：采购代理机构）受</w:t>
      </w:r>
      <w:r>
        <w:rPr>
          <w:rFonts w:ascii="宋体" w:hAnsi="宋体" w:cs="宋体" w:hint="eastAsia"/>
          <w:sz w:val="24"/>
          <w:szCs w:val="24"/>
          <w:u w:val="single"/>
        </w:rPr>
        <w:t>后勤保障处</w:t>
      </w:r>
      <w:r>
        <w:rPr>
          <w:rFonts w:ascii="宋体" w:hAnsi="宋体" w:cs="宋体" w:hint="eastAsia"/>
          <w:sz w:val="24"/>
          <w:szCs w:val="24"/>
        </w:rPr>
        <w:t>（以下简称：采购人）的委托，对</w:t>
      </w:r>
      <w:r>
        <w:rPr>
          <w:rFonts w:ascii="宋体" w:hAnsi="宋体" w:cs="宋体" w:hint="eastAsia"/>
          <w:sz w:val="24"/>
          <w:szCs w:val="24"/>
          <w:u w:val="single"/>
        </w:rPr>
        <w:t>校园消杀服务采购项目</w:t>
      </w:r>
      <w:r>
        <w:rPr>
          <w:rFonts w:ascii="宋体" w:hAnsi="宋体" w:cs="宋体" w:hint="eastAsia"/>
          <w:sz w:val="24"/>
          <w:szCs w:val="24"/>
        </w:rPr>
        <w:t>进行竞争性谈判采购。欢迎有资格的供应商前来参与谈判。</w:t>
      </w:r>
    </w:p>
    <w:p>
      <w:pPr>
        <w:pStyle w:val="3"/>
      </w:pPr>
      <w:bookmarkStart w:id="16" w:name="_Toc4414"/>
      <w:bookmarkStart w:id="17" w:name="_Toc17731"/>
      <w:bookmarkStart w:id="18" w:name="_Toc317775175"/>
      <w:bookmarkStart w:id="19" w:name="_Toc313893526"/>
      <w:r>
        <w:rPr>
          <w:rFonts w:hint="eastAsia"/>
        </w:rPr>
        <w:t>一、竞争性谈判内容</w:t>
      </w:r>
      <w:bookmarkEnd w:id="16"/>
      <w:bookmarkEnd w:id="17"/>
      <w:bookmarkEnd w:id="18"/>
      <w:bookmarkEnd w:id="19"/>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865"/>
        <w:gridCol w:w="1962"/>
        <w:gridCol w:w="2557"/>
      </w:tblGrid>
      <w:tr>
        <w:trPr>
          <w:trHeight w:val="723"/>
          <w:jc w:val="center"/>
        </w:trPr>
        <w:tc>
          <w:tcPr>
            <w:tcW w:w="2689" w:type="dxa"/>
            <w:tcBorders>
              <w:top w:val="single" w:sz="4" w:space="0" w:color="auto"/>
              <w:left w:val="single" w:sz="4" w:space="0" w:color="auto"/>
              <w:right w:val="single" w:sz="4" w:space="0" w:color="auto"/>
            </w:tcBorders>
            <w:vAlign w:val="center"/>
          </w:tcPr>
          <w:p>
            <w:pPr>
              <w:widowControl/>
              <w:spacing w:line="440" w:lineRule="exact"/>
              <w:jc w:val="center"/>
              <w:rPr>
                <w:rFonts w:ascii="宋体" w:hAnsi="宋体" w:cs="宋体"/>
                <w:b/>
                <w:bCs/>
                <w:kern w:val="0"/>
                <w:sz w:val="21"/>
                <w:szCs w:val="24"/>
              </w:rPr>
            </w:pPr>
            <w:proofErr w:type="gramStart"/>
            <w:r>
              <w:rPr>
                <w:rFonts w:ascii="宋体" w:hAnsi="宋体" w:cs="宋体" w:hint="eastAsia"/>
                <w:b/>
                <w:bCs/>
                <w:kern w:val="0"/>
                <w:sz w:val="21"/>
                <w:szCs w:val="24"/>
              </w:rPr>
              <w:t>包号及</w:t>
            </w:r>
            <w:proofErr w:type="gramEnd"/>
            <w:r>
              <w:rPr>
                <w:rFonts w:ascii="宋体" w:hAnsi="宋体" w:cs="宋体" w:hint="eastAsia"/>
                <w:b/>
                <w:bCs/>
                <w:kern w:val="0"/>
                <w:sz w:val="21"/>
                <w:szCs w:val="24"/>
              </w:rPr>
              <w:t>名称</w:t>
            </w:r>
          </w:p>
        </w:tc>
        <w:tc>
          <w:tcPr>
            <w:tcW w:w="1865" w:type="dxa"/>
            <w:tcBorders>
              <w:top w:val="single" w:sz="4" w:space="0" w:color="auto"/>
              <w:left w:val="single" w:sz="4" w:space="0" w:color="auto"/>
              <w:right w:val="single" w:sz="4" w:space="0" w:color="auto"/>
            </w:tcBorders>
            <w:vAlign w:val="center"/>
          </w:tcPr>
          <w:p>
            <w:pPr>
              <w:widowControl/>
              <w:spacing w:line="440" w:lineRule="exact"/>
              <w:jc w:val="center"/>
              <w:rPr>
                <w:rFonts w:ascii="宋体" w:hAnsi="宋体" w:cs="宋体"/>
                <w:b/>
                <w:bCs/>
                <w:kern w:val="0"/>
                <w:sz w:val="21"/>
                <w:szCs w:val="24"/>
              </w:rPr>
            </w:pPr>
            <w:r>
              <w:rPr>
                <w:rFonts w:ascii="宋体" w:hAnsi="宋体" w:cs="宋体" w:hint="eastAsia"/>
                <w:b/>
                <w:bCs/>
                <w:kern w:val="0"/>
                <w:sz w:val="21"/>
                <w:szCs w:val="24"/>
              </w:rPr>
              <w:t>预算/最高限价</w:t>
            </w:r>
          </w:p>
          <w:p>
            <w:pPr>
              <w:widowControl/>
              <w:spacing w:line="440" w:lineRule="exact"/>
              <w:jc w:val="center"/>
              <w:rPr>
                <w:rFonts w:ascii="宋体" w:hAnsi="宋体" w:cs="宋体"/>
                <w:b/>
                <w:bCs/>
                <w:kern w:val="0"/>
                <w:sz w:val="21"/>
                <w:szCs w:val="24"/>
              </w:rPr>
            </w:pPr>
            <w:r>
              <w:rPr>
                <w:rFonts w:ascii="宋体" w:hAnsi="宋体" w:cs="宋体" w:hint="eastAsia"/>
                <w:b/>
                <w:bCs/>
                <w:kern w:val="0"/>
                <w:sz w:val="21"/>
                <w:szCs w:val="24"/>
              </w:rPr>
              <w:t>（万元）</w:t>
            </w:r>
          </w:p>
        </w:tc>
        <w:tc>
          <w:tcPr>
            <w:tcW w:w="1962" w:type="dxa"/>
            <w:tcBorders>
              <w:top w:val="single" w:sz="4" w:space="0" w:color="auto"/>
              <w:left w:val="single" w:sz="4" w:space="0" w:color="auto"/>
              <w:right w:val="single" w:sz="4" w:space="0" w:color="auto"/>
            </w:tcBorders>
            <w:vAlign w:val="center"/>
          </w:tcPr>
          <w:p>
            <w:pPr>
              <w:widowControl/>
              <w:spacing w:line="440" w:lineRule="exact"/>
              <w:jc w:val="center"/>
              <w:rPr>
                <w:rFonts w:ascii="宋体" w:hAnsi="宋体" w:cs="宋体"/>
                <w:b/>
                <w:bCs/>
                <w:kern w:val="0"/>
                <w:sz w:val="21"/>
                <w:szCs w:val="24"/>
              </w:rPr>
            </w:pPr>
            <w:r>
              <w:rPr>
                <w:rFonts w:ascii="宋体" w:hAnsi="宋体" w:cs="宋体" w:hint="eastAsia"/>
                <w:b/>
                <w:bCs/>
                <w:kern w:val="0"/>
                <w:sz w:val="21"/>
                <w:szCs w:val="24"/>
              </w:rPr>
              <w:t>成交供应商数量（名）</w:t>
            </w:r>
          </w:p>
        </w:tc>
        <w:tc>
          <w:tcPr>
            <w:tcW w:w="2557" w:type="dxa"/>
            <w:tcBorders>
              <w:top w:val="single" w:sz="4" w:space="0" w:color="auto"/>
              <w:left w:val="single" w:sz="4" w:space="0" w:color="auto"/>
              <w:right w:val="single" w:sz="4" w:space="0" w:color="auto"/>
            </w:tcBorders>
            <w:vAlign w:val="center"/>
          </w:tcPr>
          <w:p>
            <w:pPr>
              <w:widowControl/>
              <w:spacing w:line="440" w:lineRule="exact"/>
              <w:jc w:val="center"/>
              <w:rPr>
                <w:rFonts w:ascii="宋体" w:hAnsi="宋体" w:cs="宋体"/>
                <w:b/>
                <w:bCs/>
                <w:kern w:val="0"/>
                <w:sz w:val="21"/>
                <w:szCs w:val="24"/>
              </w:rPr>
            </w:pPr>
            <w:r>
              <w:rPr>
                <w:rFonts w:ascii="宋体" w:hAnsi="宋体" w:cs="宋体" w:hint="eastAsia"/>
                <w:b/>
                <w:bCs/>
                <w:kern w:val="0"/>
                <w:sz w:val="21"/>
                <w:szCs w:val="24"/>
              </w:rPr>
              <w:t>备注</w:t>
            </w:r>
          </w:p>
        </w:tc>
      </w:tr>
      <w:tr>
        <w:trPr>
          <w:trHeight w:val="565"/>
          <w:jc w:val="center"/>
        </w:trPr>
        <w:tc>
          <w:tcPr>
            <w:tcW w:w="2689" w:type="dxa"/>
            <w:tcBorders>
              <w:top w:val="single" w:sz="4" w:space="0" w:color="auto"/>
              <w:left w:val="single" w:sz="4" w:space="0" w:color="auto"/>
              <w:bottom w:val="single" w:sz="4" w:space="0" w:color="auto"/>
              <w:right w:val="single" w:sz="4" w:space="0" w:color="auto"/>
            </w:tcBorders>
            <w:vAlign w:val="center"/>
          </w:tcPr>
          <w:p>
            <w:pPr>
              <w:spacing w:line="440" w:lineRule="exact"/>
              <w:jc w:val="center"/>
              <w:rPr>
                <w:rFonts w:ascii="宋体" w:hAnsi="宋体" w:cs="宋体"/>
                <w:sz w:val="24"/>
                <w:szCs w:val="24"/>
              </w:rPr>
            </w:pPr>
            <w:r>
              <w:rPr>
                <w:rFonts w:ascii="宋体" w:hAnsi="宋体" w:cs="宋体" w:hint="eastAsia"/>
                <w:sz w:val="24"/>
                <w:szCs w:val="24"/>
              </w:rPr>
              <w:t>校园消杀服务</w:t>
            </w:r>
          </w:p>
        </w:tc>
        <w:tc>
          <w:tcPr>
            <w:tcW w:w="1865" w:type="dxa"/>
            <w:tcBorders>
              <w:top w:val="single" w:sz="4" w:space="0" w:color="auto"/>
              <w:left w:val="single" w:sz="4" w:space="0" w:color="auto"/>
              <w:bottom w:val="single" w:sz="4" w:space="0" w:color="auto"/>
              <w:right w:val="single" w:sz="4" w:space="0" w:color="auto"/>
            </w:tcBorders>
            <w:vAlign w:val="center"/>
          </w:tcPr>
          <w:p>
            <w:pPr>
              <w:spacing w:line="440" w:lineRule="exact"/>
              <w:jc w:val="center"/>
              <w:rPr>
                <w:rFonts w:ascii="宋体" w:hAnsi="宋体" w:cs="宋体"/>
                <w:sz w:val="24"/>
                <w:szCs w:val="24"/>
              </w:rPr>
            </w:pPr>
            <w:r>
              <w:rPr>
                <w:rFonts w:ascii="宋体" w:hAnsi="宋体" w:cs="宋体"/>
                <w:sz w:val="24"/>
                <w:szCs w:val="24"/>
              </w:rPr>
              <w:t>9.9220</w:t>
            </w:r>
          </w:p>
        </w:tc>
        <w:tc>
          <w:tcPr>
            <w:tcW w:w="1962" w:type="dxa"/>
            <w:tcBorders>
              <w:top w:val="single" w:sz="4" w:space="0" w:color="auto"/>
              <w:left w:val="single" w:sz="4" w:space="0" w:color="auto"/>
              <w:bottom w:val="single" w:sz="4" w:space="0" w:color="auto"/>
              <w:right w:val="single" w:sz="4" w:space="0" w:color="auto"/>
            </w:tcBorders>
            <w:vAlign w:val="center"/>
          </w:tcPr>
          <w:p>
            <w:pPr>
              <w:spacing w:line="440" w:lineRule="exact"/>
              <w:jc w:val="center"/>
              <w:rPr>
                <w:rFonts w:ascii="宋体" w:hAnsi="宋体" w:cs="宋体"/>
                <w:sz w:val="24"/>
                <w:szCs w:val="24"/>
              </w:rPr>
            </w:pPr>
            <w:r>
              <w:rPr>
                <w:rFonts w:ascii="宋体" w:hAnsi="宋体" w:cs="宋体" w:hint="eastAsia"/>
                <w:sz w:val="24"/>
                <w:szCs w:val="24"/>
              </w:rPr>
              <w:t>1</w:t>
            </w:r>
          </w:p>
        </w:tc>
        <w:tc>
          <w:tcPr>
            <w:tcW w:w="2557" w:type="dxa"/>
            <w:tcBorders>
              <w:top w:val="single" w:sz="4" w:space="0" w:color="auto"/>
              <w:left w:val="single" w:sz="4" w:space="0" w:color="auto"/>
              <w:bottom w:val="single" w:sz="4" w:space="0" w:color="auto"/>
              <w:right w:val="single" w:sz="4" w:space="0" w:color="auto"/>
            </w:tcBorders>
            <w:vAlign w:val="center"/>
          </w:tcPr>
          <w:p>
            <w:pPr>
              <w:spacing w:line="440" w:lineRule="exact"/>
              <w:jc w:val="center"/>
              <w:rPr>
                <w:rFonts w:ascii="宋体" w:hAnsi="宋体" w:cs="宋体"/>
                <w:sz w:val="24"/>
                <w:szCs w:val="24"/>
              </w:rPr>
            </w:pPr>
            <w:r>
              <w:rPr>
                <w:rFonts w:ascii="宋体" w:hAnsi="宋体" w:cs="宋体" w:hint="eastAsia"/>
                <w:sz w:val="24"/>
                <w:szCs w:val="24"/>
              </w:rPr>
              <w:t>详细的服务、商务要求详见第二、三章</w:t>
            </w:r>
          </w:p>
        </w:tc>
      </w:tr>
    </w:tbl>
    <w:p>
      <w:pPr>
        <w:pStyle w:val="3"/>
      </w:pPr>
      <w:bookmarkStart w:id="20" w:name="_Toc20707"/>
      <w:bookmarkStart w:id="21" w:name="_Toc30511"/>
      <w:bookmarkStart w:id="22" w:name="_Toc373860293"/>
      <w:bookmarkStart w:id="23" w:name="_Toc317775178"/>
      <w:r>
        <w:rPr>
          <w:rFonts w:hint="eastAsia"/>
        </w:rPr>
        <w:t>二、</w:t>
      </w:r>
      <w:bookmarkEnd w:id="20"/>
      <w:bookmarkEnd w:id="21"/>
      <w:r>
        <w:rPr>
          <w:rFonts w:hint="eastAsia"/>
        </w:rPr>
        <w:t>供应商要邀请方式</w:t>
      </w:r>
    </w:p>
    <w:p>
      <w:pPr>
        <w:spacing w:line="440" w:lineRule="exact"/>
        <w:ind w:firstLineChars="200" w:firstLine="480"/>
        <w:rPr>
          <w:rFonts w:ascii="宋体" w:hAnsi="宋体" w:cs="宋体"/>
          <w:sz w:val="24"/>
          <w:szCs w:val="24"/>
        </w:rPr>
      </w:pPr>
      <w:r>
        <w:rPr>
          <w:rFonts w:ascii="宋体" w:hAnsi="宋体" w:cs="宋体" w:hint="eastAsia"/>
          <w:sz w:val="24"/>
          <w:szCs w:val="24"/>
        </w:rPr>
        <w:t>公告方式：本次谈判邀请在内江师范学院官网（www.njtc.edu.cn）上以公告形式发布。</w:t>
      </w:r>
    </w:p>
    <w:p>
      <w:pPr>
        <w:pStyle w:val="3"/>
      </w:pPr>
      <w:bookmarkStart w:id="24" w:name="_Toc30658"/>
      <w:bookmarkStart w:id="25" w:name="_Toc31871"/>
      <w:r>
        <w:rPr>
          <w:rFonts w:hint="eastAsia"/>
        </w:rPr>
        <w:t>三、谈判资格</w:t>
      </w:r>
      <w:bookmarkEnd w:id="24"/>
      <w:bookmarkEnd w:id="25"/>
    </w:p>
    <w:p>
      <w:pPr>
        <w:spacing w:line="440" w:lineRule="exact"/>
        <w:ind w:firstLineChars="200" w:firstLine="480"/>
        <w:rPr>
          <w:rFonts w:ascii="宋体" w:hAnsi="宋体" w:cs="宋体"/>
          <w:sz w:val="24"/>
          <w:szCs w:val="24"/>
        </w:rPr>
      </w:pPr>
      <w:bookmarkStart w:id="26" w:name="_Toc12261"/>
      <w:r>
        <w:rPr>
          <w:rFonts w:ascii="宋体" w:hAnsi="宋体" w:cs="宋体" w:hint="eastAsia"/>
          <w:sz w:val="24"/>
          <w:szCs w:val="24"/>
        </w:rPr>
        <w:t>（一）满足《中华人民共和国政府采购法》第二十二条规定；</w:t>
      </w:r>
    </w:p>
    <w:p>
      <w:pPr>
        <w:spacing w:line="440" w:lineRule="exact"/>
        <w:ind w:firstLineChars="200" w:firstLine="480"/>
        <w:rPr>
          <w:rFonts w:ascii="宋体" w:hAnsi="宋体" w:cs="宋体"/>
          <w:sz w:val="24"/>
          <w:szCs w:val="24"/>
        </w:rPr>
      </w:pPr>
      <w:r>
        <w:rPr>
          <w:rFonts w:ascii="宋体" w:hAnsi="宋体" w:cs="宋体" w:hint="eastAsia"/>
          <w:sz w:val="24"/>
          <w:szCs w:val="24"/>
        </w:rPr>
        <w:t>（二）落实政府采购政策需满足的资格要求：无；</w:t>
      </w:r>
    </w:p>
    <w:p>
      <w:pPr>
        <w:spacing w:line="440" w:lineRule="exact"/>
        <w:ind w:firstLineChars="200" w:firstLine="480"/>
        <w:rPr>
          <w:rFonts w:ascii="宋体" w:hAnsi="宋体" w:cs="宋体"/>
          <w:sz w:val="24"/>
          <w:szCs w:val="24"/>
        </w:rPr>
      </w:pPr>
      <w:bookmarkStart w:id="27" w:name="_Toc22761"/>
      <w:r>
        <w:rPr>
          <w:rFonts w:ascii="宋体" w:hAnsi="宋体" w:cs="宋体" w:hint="eastAsia"/>
          <w:sz w:val="24"/>
          <w:szCs w:val="24"/>
        </w:rPr>
        <w:t>（三）本项目的特定资格要求：</w:t>
      </w:r>
      <w:bookmarkEnd w:id="27"/>
      <w:r>
        <w:rPr>
          <w:rFonts w:ascii="宋体" w:hAnsi="宋体" w:cs="宋体" w:hint="eastAsia"/>
          <w:sz w:val="24"/>
          <w:szCs w:val="24"/>
        </w:rPr>
        <w:t>无</w:t>
      </w:r>
    </w:p>
    <w:p>
      <w:pPr>
        <w:pStyle w:val="3"/>
      </w:pPr>
      <w:bookmarkStart w:id="28" w:name="_Toc31250"/>
      <w:r>
        <w:rPr>
          <w:rFonts w:hint="eastAsia"/>
        </w:rPr>
        <w:t>四、谈判有关说明</w:t>
      </w:r>
      <w:bookmarkEnd w:id="22"/>
      <w:bookmarkEnd w:id="26"/>
      <w:bookmarkEnd w:id="28"/>
    </w:p>
    <w:p>
      <w:pPr>
        <w:spacing w:line="440" w:lineRule="exact"/>
        <w:ind w:firstLineChars="200" w:firstLine="480"/>
        <w:rPr>
          <w:rFonts w:ascii="宋体" w:hAnsi="宋体" w:cs="宋体"/>
          <w:sz w:val="24"/>
          <w:szCs w:val="24"/>
        </w:rPr>
      </w:pPr>
      <w:r>
        <w:rPr>
          <w:rFonts w:ascii="宋体" w:hAnsi="宋体" w:cs="宋体" w:hint="eastAsia"/>
          <w:sz w:val="24"/>
          <w:szCs w:val="24"/>
        </w:rPr>
        <w:t>（一）凡有意参加谈判的供应商，请在“内江师范学院网”（http://www.njtc.edu.cn）下载或到采购代理机构处领取本项目竞争性谈判文件以及图纸、澄清等谈判前公布的所有项目资料，无论供应商下载或领取与否，均视为已知晓所有谈判实质性要求内容。</w:t>
      </w:r>
    </w:p>
    <w:p>
      <w:pPr>
        <w:spacing w:line="440" w:lineRule="exact"/>
        <w:ind w:firstLineChars="200" w:firstLine="480"/>
        <w:rPr>
          <w:rFonts w:ascii="宋体" w:hAnsi="宋体" w:cs="宋体"/>
          <w:sz w:val="24"/>
          <w:szCs w:val="24"/>
        </w:rPr>
      </w:pPr>
      <w:r>
        <w:rPr>
          <w:rFonts w:ascii="宋体" w:hAnsi="宋体" w:cs="宋体" w:hint="eastAsia"/>
          <w:sz w:val="24"/>
          <w:szCs w:val="24"/>
        </w:rPr>
        <w:t>（二）竞争性谈判公告期限：自采购公告发布之日起三个工作日。</w:t>
      </w:r>
    </w:p>
    <w:p>
      <w:pPr>
        <w:spacing w:line="440" w:lineRule="exact"/>
        <w:ind w:firstLineChars="200" w:firstLine="480"/>
        <w:rPr>
          <w:rFonts w:ascii="宋体" w:hAnsi="宋体" w:cs="宋体"/>
          <w:sz w:val="24"/>
          <w:szCs w:val="24"/>
        </w:rPr>
      </w:pPr>
      <w:r>
        <w:rPr>
          <w:rFonts w:ascii="宋体" w:hAnsi="宋体" w:cs="宋体" w:hint="eastAsia"/>
          <w:sz w:val="24"/>
          <w:szCs w:val="24"/>
        </w:rPr>
        <w:t>（三）获取竞争性谈判文件及报名：</w:t>
      </w:r>
    </w:p>
    <w:p>
      <w:pPr>
        <w:spacing w:line="440" w:lineRule="exact"/>
        <w:ind w:firstLineChars="200" w:firstLine="480"/>
        <w:rPr>
          <w:rFonts w:ascii="宋体" w:hAnsi="宋体" w:cs="宋体"/>
          <w:sz w:val="24"/>
          <w:szCs w:val="24"/>
        </w:rPr>
      </w:pPr>
      <w:r>
        <w:rPr>
          <w:rFonts w:ascii="宋体" w:hAnsi="宋体" w:cs="宋体" w:hint="eastAsia"/>
          <w:sz w:val="24"/>
          <w:szCs w:val="24"/>
        </w:rPr>
        <w:t>1、获取竞争性谈判文件：2023年</w:t>
      </w:r>
      <w:r>
        <w:rPr>
          <w:rFonts w:ascii="宋体" w:hAnsi="宋体" w:cs="宋体"/>
          <w:sz w:val="24"/>
          <w:szCs w:val="24"/>
        </w:rPr>
        <w:t>7</w:t>
      </w:r>
      <w:r>
        <w:rPr>
          <w:rFonts w:ascii="宋体" w:hAnsi="宋体" w:cs="宋体" w:hint="eastAsia"/>
          <w:sz w:val="24"/>
          <w:szCs w:val="24"/>
        </w:rPr>
        <w:t>月1</w:t>
      </w:r>
      <w:r>
        <w:rPr>
          <w:rFonts w:ascii="宋体" w:hAnsi="宋体" w:cs="宋体"/>
          <w:sz w:val="24"/>
          <w:szCs w:val="24"/>
        </w:rPr>
        <w:t>0</w:t>
      </w:r>
      <w:r>
        <w:rPr>
          <w:rFonts w:ascii="宋体" w:hAnsi="宋体" w:cs="宋体" w:hint="eastAsia"/>
          <w:sz w:val="24"/>
          <w:szCs w:val="24"/>
        </w:rPr>
        <w:t>日至2023年</w:t>
      </w:r>
      <w:r>
        <w:rPr>
          <w:rFonts w:ascii="宋体" w:hAnsi="宋体" w:cs="宋体"/>
          <w:sz w:val="24"/>
          <w:szCs w:val="24"/>
        </w:rPr>
        <w:t>7</w:t>
      </w:r>
      <w:r>
        <w:rPr>
          <w:rFonts w:ascii="宋体" w:hAnsi="宋体" w:cs="宋体" w:hint="eastAsia"/>
          <w:sz w:val="24"/>
          <w:szCs w:val="24"/>
        </w:rPr>
        <w:t>月</w:t>
      </w:r>
      <w:r>
        <w:rPr>
          <w:rFonts w:ascii="宋体" w:hAnsi="宋体" w:cs="宋体"/>
          <w:sz w:val="24"/>
          <w:szCs w:val="24"/>
        </w:rPr>
        <w:t>13</w:t>
      </w:r>
      <w:r>
        <w:rPr>
          <w:rFonts w:ascii="宋体" w:hAnsi="宋体" w:cs="宋体" w:hint="eastAsia"/>
          <w:sz w:val="24"/>
          <w:szCs w:val="24"/>
        </w:rPr>
        <w:t>日，每天上午0:00:00-12:00:00下午12:00:00-23:59:59网上自动获取。</w:t>
      </w:r>
    </w:p>
    <w:p>
      <w:pPr>
        <w:spacing w:line="400" w:lineRule="exact"/>
        <w:ind w:firstLineChars="200" w:firstLine="480"/>
        <w:rPr>
          <w:rFonts w:ascii="宋体" w:hAnsi="宋体" w:cs="宋体"/>
          <w:sz w:val="24"/>
          <w:szCs w:val="24"/>
        </w:rPr>
      </w:pPr>
      <w:r>
        <w:rPr>
          <w:rFonts w:ascii="宋体" w:hAnsi="宋体" w:cs="宋体" w:hint="eastAsia"/>
          <w:sz w:val="24"/>
          <w:szCs w:val="24"/>
        </w:rPr>
        <w:t>2、报名：填写“供应商报名登记表及相关证明材料（附件2）”并于2</w:t>
      </w:r>
      <w:r>
        <w:rPr>
          <w:rFonts w:ascii="宋体" w:hAnsi="宋体" w:cs="宋体"/>
          <w:sz w:val="24"/>
          <w:szCs w:val="24"/>
        </w:rPr>
        <w:t>023</w:t>
      </w:r>
      <w:r>
        <w:rPr>
          <w:rFonts w:ascii="宋体" w:hAnsi="宋体" w:cs="宋体" w:hint="eastAsia"/>
          <w:sz w:val="24"/>
          <w:szCs w:val="24"/>
        </w:rPr>
        <w:t>年7月1</w:t>
      </w:r>
      <w:r>
        <w:rPr>
          <w:rFonts w:ascii="宋体" w:hAnsi="宋体" w:cs="宋体"/>
          <w:sz w:val="24"/>
          <w:szCs w:val="24"/>
        </w:rPr>
        <w:t>3</w:t>
      </w:r>
      <w:r>
        <w:rPr>
          <w:rFonts w:ascii="宋体" w:hAnsi="宋体" w:cs="宋体" w:hint="eastAsia"/>
          <w:sz w:val="24"/>
          <w:szCs w:val="24"/>
        </w:rPr>
        <w:t>日1</w:t>
      </w:r>
      <w:r>
        <w:rPr>
          <w:rFonts w:ascii="宋体" w:hAnsi="宋体" w:cs="宋体"/>
          <w:sz w:val="24"/>
          <w:szCs w:val="24"/>
        </w:rPr>
        <w:t>7</w:t>
      </w:r>
      <w:r>
        <w:rPr>
          <w:rFonts w:ascii="宋体" w:hAnsi="宋体" w:cs="宋体" w:hint="eastAsia"/>
          <w:sz w:val="24"/>
          <w:szCs w:val="24"/>
        </w:rPr>
        <w:t>:0</w:t>
      </w:r>
      <w:r>
        <w:rPr>
          <w:rFonts w:ascii="宋体" w:hAnsi="宋体" w:cs="宋体"/>
          <w:sz w:val="24"/>
          <w:szCs w:val="24"/>
        </w:rPr>
        <w:t>0</w:t>
      </w:r>
      <w:r>
        <w:rPr>
          <w:rFonts w:ascii="宋体" w:hAnsi="宋体" w:cs="宋体" w:hint="eastAsia"/>
          <w:sz w:val="24"/>
          <w:szCs w:val="24"/>
        </w:rPr>
        <w:t>前发送至邮箱：njtczbb@163.com，请注明邮件主题：</w:t>
      </w:r>
      <w:proofErr w:type="gramStart"/>
      <w:r>
        <w:rPr>
          <w:rFonts w:ascii="宋体" w:hAnsi="宋体" w:cs="宋体" w:hint="eastAsia"/>
          <w:sz w:val="24"/>
          <w:szCs w:val="24"/>
        </w:rPr>
        <w:t>内师竞</w:t>
      </w:r>
      <w:proofErr w:type="gramEnd"/>
      <w:r>
        <w:rPr>
          <w:rFonts w:ascii="宋体" w:hAnsi="宋体" w:cs="宋体" w:hint="eastAsia"/>
          <w:sz w:val="24"/>
          <w:szCs w:val="24"/>
        </w:rPr>
        <w:t>谈[2023]-00</w:t>
      </w:r>
      <w:r>
        <w:rPr>
          <w:rFonts w:ascii="宋体" w:hAnsi="宋体" w:cs="宋体"/>
          <w:sz w:val="24"/>
          <w:szCs w:val="24"/>
        </w:rPr>
        <w:t>8</w:t>
      </w:r>
      <w:r>
        <w:rPr>
          <w:rFonts w:ascii="宋体" w:hAnsi="宋体" w:cs="宋体" w:hint="eastAsia"/>
          <w:sz w:val="24"/>
          <w:szCs w:val="24"/>
        </w:rPr>
        <w:t>号项目XXX公司报名资料</w:t>
      </w:r>
      <w:r>
        <w:rPr>
          <w:rFonts w:ascii="宋体" w:hAnsi="宋体" w:cs="宋体" w:hint="eastAsia"/>
          <w:b/>
          <w:sz w:val="24"/>
          <w:szCs w:val="24"/>
        </w:rPr>
        <w:t>（现场提交响应文件时，请务必提交纸质的报名材料）</w:t>
      </w:r>
    </w:p>
    <w:p>
      <w:pPr>
        <w:spacing w:line="440" w:lineRule="exact"/>
        <w:ind w:firstLineChars="100" w:firstLine="240"/>
        <w:rPr>
          <w:rFonts w:ascii="宋体" w:hAnsi="宋体" w:cs="宋体"/>
          <w:sz w:val="24"/>
          <w:szCs w:val="24"/>
        </w:rPr>
      </w:pPr>
      <w:r>
        <w:rPr>
          <w:rFonts w:ascii="宋体" w:hAnsi="宋体" w:cs="宋体" w:hint="eastAsia"/>
          <w:sz w:val="24"/>
          <w:szCs w:val="24"/>
        </w:rPr>
        <w:t>（四）供应商须满足以下要件，其响应文件才被接受：</w:t>
      </w:r>
    </w:p>
    <w:p>
      <w:pPr>
        <w:spacing w:line="440" w:lineRule="exact"/>
        <w:ind w:firstLineChars="200" w:firstLine="480"/>
        <w:rPr>
          <w:rFonts w:ascii="宋体" w:hAnsi="宋体" w:cs="宋体"/>
          <w:sz w:val="24"/>
          <w:szCs w:val="24"/>
        </w:rPr>
      </w:pPr>
      <w:r>
        <w:rPr>
          <w:rFonts w:ascii="宋体" w:hAnsi="宋体" w:cs="宋体" w:hint="eastAsia"/>
          <w:sz w:val="24"/>
          <w:szCs w:val="24"/>
        </w:rPr>
        <w:t>1、填写了报名登记表并通过了审核；</w:t>
      </w:r>
    </w:p>
    <w:p>
      <w:pPr>
        <w:spacing w:line="440" w:lineRule="exact"/>
        <w:ind w:firstLineChars="200" w:firstLine="480"/>
        <w:rPr>
          <w:rFonts w:ascii="宋体" w:hAnsi="宋体" w:cs="宋体"/>
          <w:sz w:val="24"/>
          <w:szCs w:val="24"/>
        </w:rPr>
      </w:pPr>
      <w:r>
        <w:rPr>
          <w:rFonts w:ascii="宋体" w:hAnsi="宋体" w:cs="宋体" w:hint="eastAsia"/>
          <w:sz w:val="24"/>
          <w:szCs w:val="24"/>
        </w:rPr>
        <w:t>2、按时递交了响应文件。</w:t>
      </w:r>
    </w:p>
    <w:p>
      <w:pPr>
        <w:spacing w:line="440" w:lineRule="exact"/>
        <w:ind w:firstLineChars="100" w:firstLine="240"/>
        <w:rPr>
          <w:rFonts w:ascii="宋体" w:hAnsi="宋体" w:cs="宋体"/>
          <w:sz w:val="24"/>
          <w:szCs w:val="24"/>
        </w:rPr>
      </w:pPr>
      <w:r>
        <w:rPr>
          <w:rFonts w:ascii="宋体" w:hAnsi="宋体" w:cs="宋体" w:hint="eastAsia"/>
          <w:sz w:val="24"/>
          <w:szCs w:val="24"/>
        </w:rPr>
        <w:t>（五）递交响应文件和谈判地点：</w:t>
      </w:r>
      <w:bookmarkStart w:id="29" w:name="_Toc373860294"/>
      <w:r>
        <w:rPr>
          <w:rFonts w:ascii="宋体" w:hAnsi="宋体" w:cs="宋体" w:hint="eastAsia"/>
          <w:sz w:val="24"/>
          <w:szCs w:val="24"/>
        </w:rPr>
        <w:t>内江市东兴区红桥街1号内江师范学院（高桥校区）</w:t>
      </w:r>
      <w:proofErr w:type="gramStart"/>
      <w:r>
        <w:rPr>
          <w:rFonts w:ascii="宋体" w:hAnsi="宋体" w:cs="宋体" w:hint="eastAsia"/>
          <w:sz w:val="24"/>
          <w:szCs w:val="24"/>
        </w:rPr>
        <w:t>行知楼</w:t>
      </w:r>
      <w:proofErr w:type="gramEnd"/>
      <w:r>
        <w:rPr>
          <w:rFonts w:ascii="宋体" w:hAnsi="宋体" w:cs="宋体" w:hint="eastAsia"/>
          <w:sz w:val="24"/>
          <w:szCs w:val="24"/>
        </w:rPr>
        <w:t>A412</w:t>
      </w:r>
    </w:p>
    <w:p>
      <w:pPr>
        <w:spacing w:line="440" w:lineRule="exact"/>
        <w:ind w:firstLineChars="100" w:firstLine="240"/>
        <w:rPr>
          <w:rFonts w:ascii="宋体" w:hAnsi="宋体" w:cs="宋体"/>
          <w:sz w:val="24"/>
          <w:szCs w:val="24"/>
        </w:rPr>
      </w:pPr>
      <w:r>
        <w:rPr>
          <w:rFonts w:ascii="宋体" w:hAnsi="宋体" w:cs="宋体" w:hint="eastAsia"/>
          <w:sz w:val="24"/>
          <w:szCs w:val="24"/>
        </w:rPr>
        <w:lastRenderedPageBreak/>
        <w:t>（六）响应文件递交截止时间和开启时间：</w:t>
      </w:r>
      <w:r>
        <w:rPr>
          <w:rFonts w:ascii="宋体" w:hAnsi="宋体" w:cs="宋体"/>
          <w:sz w:val="24"/>
          <w:szCs w:val="24"/>
        </w:rPr>
        <w:t>2023</w:t>
      </w:r>
      <w:r>
        <w:rPr>
          <w:rFonts w:ascii="宋体" w:hAnsi="宋体" w:cs="宋体" w:hint="eastAsia"/>
          <w:sz w:val="24"/>
          <w:szCs w:val="24"/>
        </w:rPr>
        <w:t>年</w:t>
      </w:r>
      <w:r>
        <w:rPr>
          <w:rFonts w:ascii="宋体" w:hAnsi="宋体" w:cs="宋体"/>
          <w:sz w:val="24"/>
          <w:szCs w:val="24"/>
        </w:rPr>
        <w:t>7</w:t>
      </w:r>
      <w:r>
        <w:rPr>
          <w:rFonts w:ascii="宋体" w:hAnsi="宋体" w:cs="宋体" w:hint="eastAsia"/>
          <w:sz w:val="24"/>
          <w:szCs w:val="24"/>
        </w:rPr>
        <w:t>月</w:t>
      </w:r>
      <w:r>
        <w:rPr>
          <w:rFonts w:ascii="宋体" w:hAnsi="宋体" w:cs="宋体"/>
          <w:sz w:val="24"/>
          <w:szCs w:val="24"/>
        </w:rPr>
        <w:t>17</w:t>
      </w:r>
      <w:r>
        <w:rPr>
          <w:rFonts w:ascii="宋体" w:hAnsi="宋体" w:cs="宋体" w:hint="eastAsia"/>
          <w:sz w:val="24"/>
          <w:szCs w:val="24"/>
        </w:rPr>
        <w:t>日北京时间</w:t>
      </w:r>
      <w:r>
        <w:rPr>
          <w:rFonts w:ascii="宋体" w:hAnsi="宋体" w:cs="宋体"/>
          <w:sz w:val="24"/>
          <w:szCs w:val="24"/>
        </w:rPr>
        <w:t>9</w:t>
      </w:r>
      <w:r>
        <w:rPr>
          <w:rFonts w:ascii="宋体" w:hAnsi="宋体" w:cs="宋体" w:hint="eastAsia"/>
          <w:sz w:val="24"/>
          <w:szCs w:val="24"/>
        </w:rPr>
        <w:t>时</w:t>
      </w:r>
      <w:r>
        <w:rPr>
          <w:rFonts w:ascii="宋体" w:hAnsi="宋体" w:cs="宋体"/>
          <w:sz w:val="24"/>
          <w:szCs w:val="24"/>
        </w:rPr>
        <w:t>30</w:t>
      </w:r>
      <w:r>
        <w:rPr>
          <w:rFonts w:ascii="宋体" w:hAnsi="宋体" w:cs="宋体" w:hint="eastAsia"/>
          <w:sz w:val="24"/>
          <w:szCs w:val="24"/>
        </w:rPr>
        <w:t>分。</w:t>
      </w:r>
    </w:p>
    <w:p>
      <w:pPr>
        <w:pStyle w:val="3"/>
      </w:pPr>
      <w:bookmarkStart w:id="30" w:name="_Toc19956"/>
      <w:bookmarkStart w:id="31" w:name="_Toc15059"/>
      <w:r>
        <w:rPr>
          <w:rFonts w:hint="eastAsia"/>
        </w:rPr>
        <w:t>五、</w:t>
      </w:r>
      <w:bookmarkStart w:id="32" w:name="_Toc32569"/>
      <w:bookmarkEnd w:id="23"/>
      <w:bookmarkEnd w:id="29"/>
      <w:bookmarkEnd w:id="30"/>
      <w:bookmarkEnd w:id="31"/>
      <w:r>
        <w:rPr>
          <w:rFonts w:hint="eastAsia"/>
        </w:rPr>
        <w:t>其它有关规定</w:t>
      </w:r>
      <w:bookmarkEnd w:id="32"/>
    </w:p>
    <w:p>
      <w:pPr>
        <w:spacing w:line="440" w:lineRule="exact"/>
        <w:ind w:firstLineChars="100" w:firstLine="240"/>
        <w:rPr>
          <w:rFonts w:ascii="宋体" w:hAnsi="宋体" w:cs="宋体"/>
          <w:sz w:val="24"/>
          <w:szCs w:val="24"/>
        </w:rPr>
      </w:pPr>
      <w:r>
        <w:rPr>
          <w:rFonts w:ascii="宋体" w:hAnsi="宋体" w:cs="宋体" w:hint="eastAsia"/>
          <w:sz w:val="24"/>
          <w:szCs w:val="24"/>
        </w:rPr>
        <w:t>（一）单位负责人为同一人或者存在直接控股、管理关系的不同供应商，不得参加同一合同项（包）下的政府采购活动，否则均为无效谈判。</w:t>
      </w:r>
    </w:p>
    <w:p>
      <w:pPr>
        <w:spacing w:line="440" w:lineRule="exact"/>
        <w:ind w:firstLineChars="100" w:firstLine="240"/>
        <w:rPr>
          <w:rFonts w:ascii="宋体" w:hAnsi="宋体" w:cs="宋体"/>
          <w:sz w:val="24"/>
          <w:szCs w:val="24"/>
        </w:rPr>
      </w:pPr>
      <w:r>
        <w:rPr>
          <w:rFonts w:ascii="宋体" w:hAnsi="宋体" w:cs="宋体" w:hint="eastAsia"/>
          <w:sz w:val="24"/>
          <w:szCs w:val="24"/>
        </w:rPr>
        <w:t>（二）本项目的澄清文件（如果有）一律在“内江师范学院网”（http://www.njtc.edu.cn）上发布，请各供应商注意下载或到采购代理机构处领取；无论供应商下载或领取与否，均视同供应商已知晓本项目澄清文件（如果有）的内容。</w:t>
      </w:r>
    </w:p>
    <w:p>
      <w:pPr>
        <w:wordWrap w:val="0"/>
        <w:spacing w:line="440" w:lineRule="exact"/>
        <w:ind w:firstLineChars="100" w:firstLine="240"/>
        <w:rPr>
          <w:rFonts w:ascii="宋体" w:hAnsi="宋体" w:cs="宋体"/>
          <w:sz w:val="24"/>
          <w:szCs w:val="24"/>
        </w:rPr>
      </w:pPr>
      <w:r>
        <w:rPr>
          <w:rFonts w:ascii="宋体" w:hAnsi="宋体" w:cs="宋体" w:hint="eastAsia"/>
          <w:sz w:val="24"/>
          <w:szCs w:val="24"/>
        </w:rPr>
        <w:t>（三）超过响应文件截止时间递交的响应文件，恕不接收。</w:t>
      </w:r>
    </w:p>
    <w:p>
      <w:pPr>
        <w:spacing w:line="440" w:lineRule="exact"/>
        <w:ind w:firstLineChars="100" w:firstLine="240"/>
        <w:rPr>
          <w:rFonts w:ascii="宋体" w:hAnsi="宋体" w:cs="宋体"/>
          <w:sz w:val="24"/>
          <w:szCs w:val="24"/>
        </w:rPr>
      </w:pPr>
      <w:r>
        <w:rPr>
          <w:rFonts w:ascii="宋体" w:hAnsi="宋体" w:cs="宋体" w:hint="eastAsia"/>
          <w:sz w:val="24"/>
          <w:szCs w:val="24"/>
        </w:rPr>
        <w:t>（四）谈判费用：无论谈判结果如何，供应商参与本项目谈判的所有费用均应由供应商自行承担。</w:t>
      </w:r>
    </w:p>
    <w:p>
      <w:pPr>
        <w:spacing w:line="440" w:lineRule="exact"/>
        <w:ind w:firstLineChars="100" w:firstLine="240"/>
        <w:rPr>
          <w:rFonts w:ascii="宋体" w:hAnsi="宋体" w:cs="宋体"/>
          <w:sz w:val="24"/>
          <w:szCs w:val="24"/>
        </w:rPr>
      </w:pPr>
      <w:r>
        <w:rPr>
          <w:rFonts w:ascii="宋体" w:hAnsi="宋体" w:cs="宋体" w:hint="eastAsia"/>
          <w:sz w:val="24"/>
          <w:szCs w:val="24"/>
        </w:rPr>
        <w:t>（五）本项目不接受联合体响应，否则按无效处理。</w:t>
      </w:r>
    </w:p>
    <w:p>
      <w:pPr>
        <w:spacing w:line="440" w:lineRule="exact"/>
        <w:ind w:firstLineChars="100" w:firstLine="240"/>
        <w:rPr>
          <w:rFonts w:ascii="宋体" w:hAnsi="宋体" w:cs="宋体"/>
          <w:sz w:val="24"/>
          <w:szCs w:val="24"/>
        </w:rPr>
      </w:pPr>
      <w:r>
        <w:rPr>
          <w:rFonts w:ascii="宋体" w:hAnsi="宋体" w:cs="宋体" w:hint="eastAsia"/>
          <w:sz w:val="24"/>
          <w:szCs w:val="24"/>
        </w:rPr>
        <w:t>（六）本项目不接受合同分包，否则按无效处理。</w:t>
      </w:r>
    </w:p>
    <w:p>
      <w:pPr>
        <w:spacing w:line="440" w:lineRule="exact"/>
        <w:ind w:firstLineChars="100" w:firstLine="240"/>
        <w:rPr>
          <w:rFonts w:ascii="宋体" w:hAnsi="宋体" w:cs="宋体"/>
          <w:sz w:val="24"/>
          <w:szCs w:val="24"/>
        </w:rPr>
      </w:pPr>
      <w:r>
        <w:rPr>
          <w:rFonts w:ascii="宋体" w:hAnsi="宋体" w:cs="宋体" w:hint="eastAsia"/>
          <w:sz w:val="24"/>
          <w:szCs w:val="24"/>
        </w:rPr>
        <w:t>（七）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3"/>
      </w:pPr>
      <w:bookmarkStart w:id="33" w:name="_Toc13751"/>
      <w:bookmarkStart w:id="34" w:name="_Toc30333"/>
      <w:bookmarkStart w:id="35" w:name="_Toc14442"/>
      <w:bookmarkStart w:id="36" w:name="_Toc14911"/>
      <w:bookmarkStart w:id="37" w:name="_Toc15791"/>
      <w:bookmarkStart w:id="38" w:name="_Toc16657"/>
      <w:bookmarkStart w:id="39" w:name="_Toc28000"/>
      <w:bookmarkStart w:id="40" w:name="_Toc10248"/>
      <w:bookmarkStart w:id="41" w:name="_Toc16139"/>
      <w:bookmarkStart w:id="42" w:name="_Toc91"/>
      <w:bookmarkStart w:id="43" w:name="_Toc4168"/>
      <w:bookmarkStart w:id="44" w:name="_Toc102227313"/>
      <w:r>
        <w:rPr>
          <w:rFonts w:hint="eastAsia"/>
        </w:rPr>
        <w:t>六、现场踏勘</w:t>
      </w:r>
      <w:bookmarkEnd w:id="33"/>
      <w:bookmarkEnd w:id="34"/>
      <w:bookmarkEnd w:id="35"/>
      <w:bookmarkEnd w:id="36"/>
      <w:bookmarkEnd w:id="37"/>
      <w:bookmarkEnd w:id="38"/>
      <w:bookmarkEnd w:id="39"/>
      <w:bookmarkEnd w:id="40"/>
      <w:bookmarkEnd w:id="41"/>
      <w:bookmarkEnd w:id="42"/>
    </w:p>
    <w:p>
      <w:pPr>
        <w:spacing w:line="440" w:lineRule="exact"/>
        <w:ind w:firstLineChars="200" w:firstLine="480"/>
        <w:rPr>
          <w:rFonts w:ascii="宋体" w:hAnsi="宋体" w:cs="宋体"/>
          <w:sz w:val="24"/>
          <w:szCs w:val="24"/>
        </w:rPr>
      </w:pPr>
      <w:r>
        <w:rPr>
          <w:rFonts w:ascii="宋体" w:hAnsi="宋体" w:cs="宋体" w:hint="eastAsia"/>
          <w:sz w:val="24"/>
          <w:szCs w:val="24"/>
        </w:rPr>
        <w:t>供应商应在竞争性谈判前对项目现场及周围环境自行踏勘。无论供应商是否踏勘过现场，均被认为在递交竞争性谈判文件之前已踏勘现场，对本项目的风险和义务已经了解，并在其竞争性谈判文件中已充分考虑了现场和环境因素，踏勘现场所发生的费用及一切安全责任由供应商自行承担。</w:t>
      </w:r>
    </w:p>
    <w:p>
      <w:pPr>
        <w:pStyle w:val="3"/>
      </w:pPr>
      <w:bookmarkStart w:id="45" w:name="_Toc32613"/>
      <w:r>
        <w:rPr>
          <w:rFonts w:hint="eastAsia"/>
        </w:rPr>
        <w:t>七、联系方式</w:t>
      </w:r>
      <w:bookmarkEnd w:id="43"/>
      <w:bookmarkEnd w:id="45"/>
    </w:p>
    <w:p>
      <w:pPr>
        <w:spacing w:line="440" w:lineRule="exact"/>
        <w:ind w:firstLineChars="100" w:firstLine="240"/>
        <w:rPr>
          <w:rFonts w:ascii="宋体" w:hAnsi="宋体" w:cs="宋体"/>
          <w:sz w:val="24"/>
          <w:szCs w:val="24"/>
        </w:rPr>
      </w:pPr>
      <w:r>
        <w:rPr>
          <w:rFonts w:ascii="宋体" w:hAnsi="宋体" w:cs="宋体" w:hint="eastAsia"/>
          <w:sz w:val="24"/>
          <w:szCs w:val="24"/>
        </w:rPr>
        <w:t>（一）采 购 人：内江师范学院</w:t>
      </w:r>
      <w:r>
        <w:rPr>
          <w:rFonts w:ascii="宋体" w:hAnsi="宋体" w:cs="宋体"/>
          <w:sz w:val="24"/>
          <w:szCs w:val="24"/>
        </w:rPr>
        <w:t xml:space="preserve"> </w:t>
      </w:r>
    </w:p>
    <w:p>
      <w:pPr>
        <w:spacing w:line="440" w:lineRule="exact"/>
        <w:ind w:firstLineChars="400" w:firstLine="960"/>
        <w:rPr>
          <w:rFonts w:ascii="宋体" w:hAnsi="宋体" w:cs="宋体"/>
          <w:sz w:val="24"/>
          <w:szCs w:val="24"/>
        </w:rPr>
      </w:pPr>
      <w:r>
        <w:rPr>
          <w:rFonts w:ascii="宋体" w:hAnsi="宋体" w:cs="宋体" w:hint="eastAsia"/>
          <w:sz w:val="24"/>
          <w:szCs w:val="24"/>
        </w:rPr>
        <w:t>联系电话：0</w:t>
      </w:r>
      <w:r>
        <w:rPr>
          <w:rFonts w:ascii="宋体" w:hAnsi="宋体" w:cs="宋体"/>
          <w:sz w:val="24"/>
          <w:szCs w:val="24"/>
        </w:rPr>
        <w:t>832-2343127 15884886016</w:t>
      </w:r>
    </w:p>
    <w:p>
      <w:pPr>
        <w:spacing w:line="440" w:lineRule="exact"/>
        <w:ind w:firstLineChars="400" w:firstLine="960"/>
        <w:rPr>
          <w:rFonts w:ascii="宋体" w:hAnsi="宋体" w:cs="宋体"/>
          <w:sz w:val="24"/>
          <w:szCs w:val="24"/>
        </w:rPr>
      </w:pPr>
      <w:r>
        <w:rPr>
          <w:rFonts w:ascii="宋体" w:hAnsi="宋体" w:cs="宋体" w:hint="eastAsia"/>
          <w:sz w:val="24"/>
          <w:szCs w:val="24"/>
        </w:rPr>
        <w:t>地    址：内江市东兴区红桥街1号</w:t>
      </w:r>
    </w:p>
    <w:p>
      <w:pPr>
        <w:spacing w:line="440" w:lineRule="exact"/>
        <w:ind w:firstLineChars="100" w:firstLine="240"/>
        <w:rPr>
          <w:rFonts w:ascii="宋体" w:hAnsi="宋体" w:cs="宋体"/>
          <w:sz w:val="24"/>
          <w:szCs w:val="24"/>
        </w:rPr>
      </w:pPr>
      <w:r>
        <w:rPr>
          <w:rFonts w:ascii="宋体" w:hAnsi="宋体" w:cs="宋体" w:hint="eastAsia"/>
          <w:sz w:val="24"/>
          <w:szCs w:val="24"/>
        </w:rPr>
        <w:t>（二）项目联系人：陈老师</w:t>
      </w:r>
    </w:p>
    <w:p>
      <w:pPr>
        <w:spacing w:line="440" w:lineRule="exact"/>
        <w:ind w:firstLineChars="400" w:firstLine="960"/>
        <w:rPr>
          <w:rFonts w:ascii="宋体" w:hAnsi="宋体" w:cs="宋体"/>
          <w:sz w:val="24"/>
          <w:szCs w:val="24"/>
        </w:rPr>
      </w:pPr>
      <w:r>
        <w:rPr>
          <w:rFonts w:ascii="宋体" w:hAnsi="宋体" w:cs="宋体" w:hint="eastAsia"/>
          <w:sz w:val="24"/>
          <w:szCs w:val="24"/>
        </w:rPr>
        <w:t>联系电话：</w:t>
      </w:r>
      <w:r>
        <w:rPr>
          <w:rFonts w:ascii="宋体" w:hAnsi="宋体" w:cs="宋体"/>
          <w:sz w:val="24"/>
          <w:szCs w:val="24"/>
        </w:rPr>
        <w:t>13548313236</w:t>
      </w:r>
    </w:p>
    <w:p>
      <w:pPr>
        <w:ind w:firstLineChars="500" w:firstLine="1800"/>
        <w:rPr>
          <w:rFonts w:ascii="宋体" w:hAnsi="宋体" w:cs="宋体"/>
          <w:sz w:val="36"/>
          <w:szCs w:val="30"/>
        </w:rPr>
      </w:pPr>
      <w:bookmarkStart w:id="46" w:name="_Toc549"/>
      <w:r>
        <w:rPr>
          <w:rFonts w:ascii="宋体" w:hAnsi="宋体" w:cs="宋体" w:hint="eastAsia"/>
          <w:sz w:val="36"/>
          <w:szCs w:val="30"/>
        </w:rPr>
        <w:br w:type="page"/>
      </w:r>
    </w:p>
    <w:p>
      <w:pPr>
        <w:pStyle w:val="2"/>
        <w:spacing w:before="0" w:after="0" w:line="600" w:lineRule="exact"/>
        <w:jc w:val="center"/>
        <w:rPr>
          <w:rFonts w:ascii="宋体" w:eastAsia="宋体" w:hAnsi="宋体" w:cs="宋体"/>
        </w:rPr>
      </w:pPr>
      <w:bookmarkStart w:id="47" w:name="_Toc32718"/>
      <w:bookmarkStart w:id="48" w:name="_Toc30499"/>
      <w:bookmarkStart w:id="49" w:name="_Toc139891354"/>
      <w:r>
        <w:rPr>
          <w:rFonts w:ascii="宋体" w:eastAsia="宋体" w:hAnsi="宋体" w:cs="宋体" w:hint="eastAsia"/>
        </w:rPr>
        <w:lastRenderedPageBreak/>
        <w:t xml:space="preserve">第二章  </w:t>
      </w:r>
      <w:bookmarkEnd w:id="44"/>
      <w:bookmarkEnd w:id="46"/>
      <w:bookmarkEnd w:id="47"/>
      <w:bookmarkEnd w:id="48"/>
      <w:r>
        <w:rPr>
          <w:rFonts w:ascii="宋体" w:eastAsia="宋体" w:hAnsi="宋体" w:cs="宋体" w:hint="eastAsia"/>
        </w:rPr>
        <w:t>项目技术（质量）需求及服务需求</w:t>
      </w:r>
      <w:bookmarkEnd w:id="49"/>
    </w:p>
    <w:p>
      <w:pPr>
        <w:pStyle w:val="3"/>
      </w:pPr>
      <w:bookmarkStart w:id="50" w:name="_Toc14012"/>
      <w:bookmarkStart w:id="51" w:name="_Toc4225"/>
      <w:bookmarkStart w:id="52" w:name="_Toc27244"/>
      <w:bookmarkStart w:id="53" w:name="_Toc31483"/>
      <w:bookmarkStart w:id="54" w:name="_Toc19204"/>
      <w:bookmarkStart w:id="55" w:name="_Toc21097"/>
      <w:bookmarkStart w:id="56" w:name="_Toc20608"/>
      <w:bookmarkStart w:id="57" w:name="_Toc19255"/>
      <w:bookmarkStart w:id="58" w:name="_Toc12789058"/>
      <w:r>
        <w:rPr>
          <w:rFonts w:hint="eastAsia"/>
        </w:rPr>
        <w:t>一、</w:t>
      </w:r>
      <w:bookmarkEnd w:id="50"/>
      <w:bookmarkEnd w:id="51"/>
      <w:bookmarkEnd w:id="52"/>
      <w:bookmarkEnd w:id="53"/>
      <w:bookmarkEnd w:id="54"/>
      <w:bookmarkEnd w:id="55"/>
      <w:r>
        <w:rPr>
          <w:rFonts w:hint="eastAsia"/>
        </w:rPr>
        <w:t>服务内容及要求</w:t>
      </w:r>
    </w:p>
    <w:tbl>
      <w:tblPr>
        <w:tblW w:w="5956"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2"/>
        <w:gridCol w:w="759"/>
        <w:gridCol w:w="3544"/>
        <w:gridCol w:w="992"/>
        <w:gridCol w:w="5103"/>
      </w:tblGrid>
      <w:tr>
        <w:tc>
          <w:tcPr>
            <w:tcW w:w="358" w:type="pct"/>
            <w:vAlign w:val="center"/>
          </w:tcPr>
          <w:bookmarkEnd w:id="56"/>
          <w:bookmarkEnd w:id="57"/>
          <w:p>
            <w:pPr>
              <w:spacing w:line="360" w:lineRule="auto"/>
              <w:jc w:val="center"/>
              <w:rPr>
                <w:rFonts w:ascii="宋体" w:hAnsi="宋体" w:cs="宋体"/>
                <w:sz w:val="21"/>
                <w:szCs w:val="21"/>
              </w:rPr>
            </w:pPr>
            <w:r>
              <w:rPr>
                <w:rFonts w:ascii="宋体" w:hAnsi="宋体" w:cs="宋体"/>
                <w:sz w:val="21"/>
                <w:szCs w:val="21"/>
              </w:rPr>
              <w:t>消杀种类</w:t>
            </w:r>
          </w:p>
        </w:tc>
        <w:tc>
          <w:tcPr>
            <w:tcW w:w="339" w:type="pct"/>
            <w:vAlign w:val="center"/>
          </w:tcPr>
          <w:p>
            <w:pPr>
              <w:spacing w:line="360" w:lineRule="auto"/>
              <w:jc w:val="center"/>
              <w:rPr>
                <w:rFonts w:ascii="宋体" w:hAnsi="宋体" w:cs="宋体"/>
                <w:sz w:val="21"/>
                <w:szCs w:val="21"/>
              </w:rPr>
            </w:pPr>
            <w:r>
              <w:rPr>
                <w:rFonts w:ascii="宋体" w:hAnsi="宋体" w:cs="宋体"/>
                <w:sz w:val="21"/>
                <w:szCs w:val="21"/>
              </w:rPr>
              <w:t>时间频度</w:t>
            </w:r>
          </w:p>
        </w:tc>
        <w:tc>
          <w:tcPr>
            <w:tcW w:w="1582" w:type="pct"/>
            <w:vAlign w:val="center"/>
          </w:tcPr>
          <w:p>
            <w:pPr>
              <w:spacing w:line="360" w:lineRule="auto"/>
              <w:jc w:val="center"/>
              <w:rPr>
                <w:rFonts w:ascii="宋体" w:hAnsi="宋体" w:cs="宋体"/>
                <w:sz w:val="21"/>
                <w:szCs w:val="21"/>
              </w:rPr>
            </w:pPr>
            <w:r>
              <w:rPr>
                <w:rFonts w:ascii="宋体" w:hAnsi="宋体" w:cs="宋体"/>
                <w:sz w:val="21"/>
                <w:szCs w:val="21"/>
              </w:rPr>
              <w:t>范围</w:t>
            </w:r>
          </w:p>
        </w:tc>
        <w:tc>
          <w:tcPr>
            <w:tcW w:w="443" w:type="pct"/>
            <w:vAlign w:val="center"/>
          </w:tcPr>
          <w:p>
            <w:pPr>
              <w:spacing w:line="360" w:lineRule="auto"/>
              <w:jc w:val="center"/>
              <w:rPr>
                <w:rFonts w:ascii="宋体" w:hAnsi="宋体" w:cs="宋体"/>
                <w:sz w:val="21"/>
                <w:szCs w:val="21"/>
              </w:rPr>
            </w:pPr>
            <w:r>
              <w:rPr>
                <w:rFonts w:ascii="宋体" w:hAnsi="宋体" w:cs="宋体"/>
                <w:sz w:val="21"/>
                <w:szCs w:val="21"/>
              </w:rPr>
              <w:t>药品及</w:t>
            </w:r>
          </w:p>
          <w:p>
            <w:pPr>
              <w:spacing w:line="360" w:lineRule="auto"/>
              <w:jc w:val="center"/>
              <w:rPr>
                <w:rFonts w:ascii="宋体" w:hAnsi="宋体" w:cs="宋体"/>
                <w:sz w:val="21"/>
                <w:szCs w:val="21"/>
              </w:rPr>
            </w:pPr>
            <w:r>
              <w:rPr>
                <w:rFonts w:ascii="宋体" w:hAnsi="宋体" w:cs="宋体"/>
                <w:sz w:val="21"/>
                <w:szCs w:val="21"/>
              </w:rPr>
              <w:t>浓度</w:t>
            </w:r>
          </w:p>
        </w:tc>
        <w:tc>
          <w:tcPr>
            <w:tcW w:w="2278" w:type="pct"/>
            <w:vAlign w:val="center"/>
          </w:tcPr>
          <w:p>
            <w:pPr>
              <w:spacing w:line="360" w:lineRule="auto"/>
              <w:jc w:val="center"/>
              <w:rPr>
                <w:rFonts w:ascii="宋体" w:hAnsi="宋体" w:cs="宋体"/>
                <w:sz w:val="21"/>
                <w:szCs w:val="21"/>
              </w:rPr>
            </w:pPr>
            <w:r>
              <w:rPr>
                <w:rFonts w:ascii="宋体" w:hAnsi="宋体" w:cs="宋体"/>
                <w:sz w:val="21"/>
                <w:szCs w:val="21"/>
              </w:rPr>
              <w:t>用药标准及技术标准</w:t>
            </w:r>
          </w:p>
        </w:tc>
      </w:tr>
      <w:tr>
        <w:tc>
          <w:tcPr>
            <w:tcW w:w="358" w:type="pct"/>
            <w:vAlign w:val="center"/>
          </w:tcPr>
          <w:p>
            <w:pPr>
              <w:spacing w:line="360" w:lineRule="auto"/>
              <w:jc w:val="center"/>
              <w:rPr>
                <w:rFonts w:ascii="宋体" w:hAnsi="宋体" w:cs="宋体"/>
                <w:sz w:val="21"/>
                <w:szCs w:val="21"/>
              </w:rPr>
            </w:pPr>
            <w:r>
              <w:rPr>
                <w:rFonts w:ascii="宋体" w:hAnsi="宋体" w:cs="宋体"/>
                <w:sz w:val="21"/>
                <w:szCs w:val="21"/>
              </w:rPr>
              <w:t>灭鼠</w:t>
            </w:r>
          </w:p>
        </w:tc>
        <w:tc>
          <w:tcPr>
            <w:tcW w:w="339" w:type="pct"/>
            <w:vAlign w:val="center"/>
          </w:tcPr>
          <w:p>
            <w:pPr>
              <w:spacing w:line="360" w:lineRule="auto"/>
              <w:jc w:val="center"/>
              <w:rPr>
                <w:rFonts w:ascii="宋体" w:hAnsi="宋体" w:cs="宋体"/>
                <w:sz w:val="21"/>
                <w:szCs w:val="21"/>
              </w:rPr>
            </w:pPr>
            <w:r>
              <w:rPr>
                <w:rFonts w:ascii="宋体" w:hAnsi="宋体" w:cs="宋体"/>
                <w:sz w:val="21"/>
                <w:szCs w:val="21"/>
              </w:rPr>
              <w:t>每月一次，共12次</w:t>
            </w:r>
          </w:p>
        </w:tc>
        <w:tc>
          <w:tcPr>
            <w:tcW w:w="1582" w:type="pct"/>
            <w:vAlign w:val="center"/>
          </w:tcPr>
          <w:p>
            <w:pPr>
              <w:spacing w:line="360" w:lineRule="auto"/>
              <w:rPr>
                <w:rFonts w:ascii="宋体" w:hAnsi="宋体" w:cs="宋体"/>
                <w:sz w:val="21"/>
                <w:szCs w:val="21"/>
              </w:rPr>
            </w:pPr>
            <w:r>
              <w:rPr>
                <w:rFonts w:ascii="宋体" w:hAnsi="宋体" w:cs="宋体"/>
                <w:sz w:val="21"/>
                <w:szCs w:val="21"/>
              </w:rPr>
              <w:t>图书馆（8427㎡）、行知楼（5737㎡）、明德楼（9311㎡）、弘文楼（7099㎡）、大风堂（4065㎡）、音乐楼（7043㎡）、美术楼（10142㎡）、格致楼（4950㎡）、实训楼</w:t>
            </w:r>
            <w:proofErr w:type="gramStart"/>
            <w:r>
              <w:rPr>
                <w:rFonts w:ascii="宋体" w:hAnsi="宋体" w:cs="宋体"/>
                <w:sz w:val="21"/>
                <w:szCs w:val="21"/>
              </w:rPr>
              <w:t>一</w:t>
            </w:r>
            <w:proofErr w:type="gramEnd"/>
            <w:r>
              <w:rPr>
                <w:rFonts w:ascii="宋体" w:hAnsi="宋体" w:cs="宋体"/>
                <w:sz w:val="21"/>
                <w:szCs w:val="21"/>
              </w:rPr>
              <w:t>（4236㎡）、</w:t>
            </w:r>
            <w:proofErr w:type="gramStart"/>
            <w:r>
              <w:rPr>
                <w:rFonts w:ascii="宋体" w:hAnsi="宋体" w:cs="宋体"/>
                <w:sz w:val="21"/>
                <w:szCs w:val="21"/>
              </w:rPr>
              <w:t>实训楼三</w:t>
            </w:r>
            <w:proofErr w:type="gramEnd"/>
            <w:r>
              <w:rPr>
                <w:rFonts w:ascii="宋体" w:hAnsi="宋体" w:cs="宋体"/>
                <w:sz w:val="21"/>
                <w:szCs w:val="21"/>
              </w:rPr>
              <w:t>（7050㎡）、4个学生宿舍组团（10005㎡、10573㎡、10291㎡、2853㎡）、后勤楼（867㎡）、医务中心（1688㎡）、商业街周边(2325㎡、1764㎡)、三个食堂周边（3427㎡、3405㎡、4712㎡）、师生活动中心（2871㎡）、剧院（7706㎡）、培训中心（4085㎡）、桐梓校区教工宿舍：（12860㎡）（共计147492㎡）</w:t>
            </w:r>
          </w:p>
        </w:tc>
        <w:tc>
          <w:tcPr>
            <w:tcW w:w="443" w:type="pct"/>
            <w:vAlign w:val="center"/>
          </w:tcPr>
          <w:p>
            <w:pPr>
              <w:spacing w:line="360" w:lineRule="auto"/>
              <w:jc w:val="center"/>
              <w:rPr>
                <w:rFonts w:ascii="宋体" w:hAnsi="宋体" w:cs="宋体"/>
                <w:sz w:val="21"/>
                <w:szCs w:val="21"/>
              </w:rPr>
            </w:pPr>
            <w:proofErr w:type="gramStart"/>
            <w:r>
              <w:rPr>
                <w:rFonts w:ascii="宋体" w:hAnsi="宋体" w:cs="宋体"/>
                <w:sz w:val="21"/>
                <w:szCs w:val="21"/>
              </w:rPr>
              <w:t>溴鼠灵</w:t>
            </w:r>
            <w:proofErr w:type="gramEnd"/>
            <w:r>
              <w:rPr>
                <w:rFonts w:ascii="宋体" w:hAnsi="宋体" w:cs="宋体"/>
                <w:sz w:val="21"/>
                <w:szCs w:val="21"/>
              </w:rPr>
              <w:t>，0.005%</w:t>
            </w:r>
          </w:p>
        </w:tc>
        <w:tc>
          <w:tcPr>
            <w:tcW w:w="2278" w:type="pct"/>
            <w:vAlign w:val="center"/>
          </w:tcPr>
          <w:p>
            <w:pPr>
              <w:spacing w:line="360" w:lineRule="auto"/>
              <w:rPr>
                <w:rFonts w:ascii="宋体" w:hAnsi="宋体" w:cs="宋体"/>
                <w:sz w:val="21"/>
                <w:szCs w:val="21"/>
              </w:rPr>
            </w:pPr>
            <w:r>
              <w:rPr>
                <w:rFonts w:ascii="宋体" w:hAnsi="宋体" w:cs="宋体"/>
                <w:sz w:val="21"/>
                <w:szCs w:val="21"/>
              </w:rPr>
              <w:t>1、有鼠洞、鼠粪、鼠</w:t>
            </w:r>
            <w:proofErr w:type="gramStart"/>
            <w:r>
              <w:rPr>
                <w:rFonts w:ascii="宋体" w:hAnsi="宋体" w:cs="宋体"/>
                <w:sz w:val="21"/>
                <w:szCs w:val="21"/>
              </w:rPr>
              <w:t>咬痕等鼠迹</w:t>
            </w:r>
            <w:proofErr w:type="gramEnd"/>
            <w:r>
              <w:rPr>
                <w:rFonts w:ascii="宋体" w:hAnsi="宋体" w:cs="宋体"/>
                <w:sz w:val="21"/>
                <w:szCs w:val="21"/>
              </w:rPr>
              <w:t>的阳性房间不超过2%，重点单位防鼠设施合格率达95%以上。</w:t>
            </w:r>
          </w:p>
          <w:p>
            <w:pPr>
              <w:spacing w:line="360" w:lineRule="auto"/>
              <w:rPr>
                <w:rFonts w:ascii="宋体" w:hAnsi="宋体" w:cs="宋体"/>
                <w:sz w:val="21"/>
                <w:szCs w:val="21"/>
              </w:rPr>
            </w:pPr>
            <w:r>
              <w:rPr>
                <w:rFonts w:ascii="宋体" w:hAnsi="宋体" w:cs="宋体"/>
                <w:sz w:val="21"/>
                <w:szCs w:val="21"/>
              </w:rPr>
              <w:t>2、不同类型外环境随机检查累计2000延长米，鼠迹不超过5处。</w:t>
            </w:r>
          </w:p>
        </w:tc>
      </w:tr>
      <w:tr>
        <w:tc>
          <w:tcPr>
            <w:tcW w:w="358" w:type="pct"/>
            <w:vAlign w:val="center"/>
          </w:tcPr>
          <w:p>
            <w:pPr>
              <w:spacing w:line="360" w:lineRule="auto"/>
              <w:jc w:val="center"/>
              <w:rPr>
                <w:rFonts w:ascii="宋体" w:hAnsi="宋体" w:cs="宋体"/>
                <w:sz w:val="21"/>
                <w:szCs w:val="21"/>
              </w:rPr>
            </w:pPr>
            <w:proofErr w:type="gramStart"/>
            <w:r>
              <w:rPr>
                <w:rFonts w:ascii="宋体" w:hAnsi="宋体" w:cs="宋体"/>
                <w:sz w:val="21"/>
                <w:szCs w:val="21"/>
              </w:rPr>
              <w:t>灭</w:t>
            </w:r>
            <w:proofErr w:type="gramEnd"/>
            <w:r>
              <w:rPr>
                <w:rFonts w:ascii="宋体" w:hAnsi="宋体" w:cs="宋体"/>
                <w:sz w:val="21"/>
                <w:szCs w:val="21"/>
              </w:rPr>
              <w:t>蚊蝇</w:t>
            </w:r>
          </w:p>
        </w:tc>
        <w:tc>
          <w:tcPr>
            <w:tcW w:w="339" w:type="pct"/>
            <w:vAlign w:val="center"/>
          </w:tcPr>
          <w:p>
            <w:pPr>
              <w:spacing w:line="360" w:lineRule="auto"/>
              <w:jc w:val="center"/>
              <w:rPr>
                <w:rFonts w:ascii="宋体" w:hAnsi="宋体" w:cs="宋体"/>
                <w:sz w:val="21"/>
                <w:szCs w:val="21"/>
              </w:rPr>
            </w:pPr>
            <w:r>
              <w:rPr>
                <w:rFonts w:ascii="宋体" w:hAnsi="宋体" w:cs="宋体"/>
                <w:sz w:val="21"/>
                <w:szCs w:val="21"/>
              </w:rPr>
              <w:t>冬季不作业，夏季每月2次，</w:t>
            </w:r>
            <w:r>
              <w:rPr>
                <w:rFonts w:ascii="宋体" w:hAnsi="宋体" w:cs="宋体" w:hint="eastAsia"/>
                <w:sz w:val="21"/>
                <w:szCs w:val="21"/>
              </w:rPr>
              <w:t>春秋每月1次</w:t>
            </w:r>
            <w:r>
              <w:rPr>
                <w:rFonts w:ascii="宋体" w:hAnsi="宋体" w:cs="宋体"/>
                <w:sz w:val="21"/>
                <w:szCs w:val="21"/>
              </w:rPr>
              <w:t>共</w:t>
            </w:r>
            <w:r>
              <w:rPr>
                <w:rFonts w:ascii="宋体" w:hAnsi="宋体" w:cs="宋体" w:hint="eastAsia"/>
                <w:sz w:val="21"/>
                <w:szCs w:val="21"/>
              </w:rPr>
              <w:t>，</w:t>
            </w:r>
            <w:bookmarkStart w:id="59" w:name="_GoBack"/>
            <w:bookmarkEnd w:id="59"/>
            <w:r>
              <w:rPr>
                <w:rFonts w:ascii="宋体" w:hAnsi="宋体" w:cs="宋体"/>
                <w:sz w:val="21"/>
                <w:szCs w:val="21"/>
              </w:rPr>
              <w:t>12次</w:t>
            </w:r>
          </w:p>
        </w:tc>
        <w:tc>
          <w:tcPr>
            <w:tcW w:w="1582" w:type="pct"/>
            <w:vAlign w:val="center"/>
          </w:tcPr>
          <w:p>
            <w:pPr>
              <w:spacing w:line="360" w:lineRule="auto"/>
              <w:rPr>
                <w:rFonts w:ascii="宋体" w:hAnsi="宋体" w:cs="宋体"/>
                <w:sz w:val="21"/>
                <w:szCs w:val="21"/>
              </w:rPr>
            </w:pPr>
            <w:r>
              <w:rPr>
                <w:rFonts w:ascii="宋体" w:hAnsi="宋体" w:cs="宋体"/>
                <w:sz w:val="21"/>
                <w:szCs w:val="21"/>
              </w:rPr>
              <w:t>桐梓校区教工宿舍楼道及周边区域、新校区整个校园建筑全楼层楼道及走廊、过道、公共卫生间覆盖、所有绿化水洼地覆盖。</w:t>
            </w:r>
          </w:p>
        </w:tc>
        <w:tc>
          <w:tcPr>
            <w:tcW w:w="443" w:type="pct"/>
            <w:vAlign w:val="center"/>
          </w:tcPr>
          <w:p>
            <w:pPr>
              <w:spacing w:line="360" w:lineRule="auto"/>
              <w:jc w:val="center"/>
              <w:rPr>
                <w:rFonts w:ascii="宋体" w:hAnsi="宋体" w:cs="宋体"/>
                <w:sz w:val="21"/>
                <w:szCs w:val="21"/>
              </w:rPr>
            </w:pPr>
            <w:proofErr w:type="gramStart"/>
            <w:r>
              <w:rPr>
                <w:rFonts w:ascii="宋体" w:hAnsi="宋体" w:cs="宋体"/>
                <w:sz w:val="21"/>
                <w:szCs w:val="21"/>
              </w:rPr>
              <w:t>优士</w:t>
            </w:r>
            <w:proofErr w:type="gramEnd"/>
            <w:r>
              <w:rPr>
                <w:rFonts w:ascii="宋体" w:hAnsi="宋体" w:cs="宋体"/>
                <w:sz w:val="21"/>
                <w:szCs w:val="21"/>
              </w:rPr>
              <w:t xml:space="preserve"> 5%；氟虫</w:t>
            </w:r>
            <w:proofErr w:type="gramStart"/>
            <w:r>
              <w:rPr>
                <w:rFonts w:ascii="宋体" w:hAnsi="宋体" w:cs="宋体"/>
                <w:sz w:val="21"/>
                <w:szCs w:val="21"/>
              </w:rPr>
              <w:t>腈</w:t>
            </w:r>
            <w:proofErr w:type="gramEnd"/>
            <w:r>
              <w:rPr>
                <w:rFonts w:ascii="宋体" w:hAnsi="宋体" w:cs="宋体"/>
                <w:sz w:val="21"/>
                <w:szCs w:val="21"/>
              </w:rPr>
              <w:t>含量0.05%</w:t>
            </w:r>
          </w:p>
        </w:tc>
        <w:tc>
          <w:tcPr>
            <w:tcW w:w="2278" w:type="pct"/>
            <w:vAlign w:val="center"/>
          </w:tcPr>
          <w:p>
            <w:pPr>
              <w:spacing w:line="360" w:lineRule="auto"/>
              <w:rPr>
                <w:rFonts w:ascii="宋体" w:hAnsi="宋体" w:cs="宋体"/>
                <w:sz w:val="21"/>
                <w:szCs w:val="21"/>
              </w:rPr>
            </w:pPr>
            <w:r>
              <w:rPr>
                <w:rFonts w:ascii="宋体" w:hAnsi="宋体" w:cs="宋体"/>
                <w:sz w:val="21"/>
                <w:szCs w:val="21"/>
              </w:rPr>
              <w:t>灭蚊标准</w:t>
            </w:r>
          </w:p>
          <w:p>
            <w:pPr>
              <w:spacing w:line="360" w:lineRule="auto"/>
              <w:rPr>
                <w:rFonts w:ascii="宋体" w:hAnsi="宋体" w:cs="宋体"/>
                <w:sz w:val="21"/>
                <w:szCs w:val="21"/>
              </w:rPr>
            </w:pPr>
            <w:r>
              <w:rPr>
                <w:rFonts w:ascii="宋体" w:hAnsi="宋体" w:cs="宋体"/>
                <w:sz w:val="21"/>
                <w:szCs w:val="21"/>
              </w:rPr>
              <w:t>1、单位内外环境各种存水容器和积水中，蚊幼及蛹的阳性率不超过3%。</w:t>
            </w:r>
          </w:p>
          <w:p>
            <w:pPr>
              <w:spacing w:line="360" w:lineRule="auto"/>
              <w:rPr>
                <w:rFonts w:ascii="宋体" w:hAnsi="宋体" w:cs="宋体"/>
                <w:sz w:val="21"/>
                <w:szCs w:val="21"/>
              </w:rPr>
            </w:pPr>
            <w:r>
              <w:rPr>
                <w:rFonts w:ascii="宋体" w:hAnsi="宋体" w:cs="宋体"/>
                <w:sz w:val="21"/>
                <w:szCs w:val="21"/>
              </w:rPr>
              <w:t>2、用500ml收集</w:t>
            </w:r>
            <w:proofErr w:type="gramStart"/>
            <w:r>
              <w:rPr>
                <w:rFonts w:ascii="宋体" w:hAnsi="宋体" w:cs="宋体"/>
                <w:sz w:val="21"/>
                <w:szCs w:val="21"/>
              </w:rPr>
              <w:t>勺</w:t>
            </w:r>
            <w:proofErr w:type="gramEnd"/>
            <w:r>
              <w:rPr>
                <w:rFonts w:ascii="宋体" w:hAnsi="宋体" w:cs="宋体"/>
                <w:sz w:val="21"/>
                <w:szCs w:val="21"/>
              </w:rPr>
              <w:t>采集校内湖水中的蚊幼和</w:t>
            </w:r>
            <w:proofErr w:type="gramStart"/>
            <w:r>
              <w:rPr>
                <w:rFonts w:ascii="宋体" w:hAnsi="宋体" w:cs="宋体"/>
                <w:sz w:val="21"/>
                <w:szCs w:val="21"/>
              </w:rPr>
              <w:t>蛹，</w:t>
            </w:r>
            <w:proofErr w:type="gramEnd"/>
            <w:r>
              <w:rPr>
                <w:rFonts w:ascii="宋体" w:hAnsi="宋体" w:cs="宋体"/>
                <w:sz w:val="21"/>
                <w:szCs w:val="21"/>
              </w:rPr>
              <w:t>阳性率不超过3%，阳性勺内幼虫或蛹平均数不超过5只。</w:t>
            </w:r>
          </w:p>
          <w:p>
            <w:pPr>
              <w:spacing w:line="360" w:lineRule="auto"/>
              <w:rPr>
                <w:rFonts w:ascii="宋体" w:hAnsi="宋体" w:cs="宋体"/>
                <w:sz w:val="21"/>
                <w:szCs w:val="21"/>
              </w:rPr>
            </w:pPr>
            <w:r>
              <w:rPr>
                <w:rFonts w:ascii="宋体" w:hAnsi="宋体" w:cs="宋体"/>
                <w:sz w:val="21"/>
                <w:szCs w:val="21"/>
              </w:rPr>
              <w:t>灭蝇标准</w:t>
            </w:r>
          </w:p>
          <w:p>
            <w:pPr>
              <w:spacing w:line="360" w:lineRule="auto"/>
              <w:rPr>
                <w:rFonts w:ascii="宋体" w:hAnsi="宋体" w:cs="宋体"/>
                <w:sz w:val="21"/>
                <w:szCs w:val="21"/>
              </w:rPr>
            </w:pPr>
            <w:r>
              <w:rPr>
                <w:rFonts w:ascii="宋体" w:hAnsi="宋体" w:cs="宋体"/>
                <w:sz w:val="21"/>
                <w:szCs w:val="21"/>
              </w:rPr>
              <w:t>1、平均每阳性房间不超过3只；加工销售直接入口食品的场所不得有蝇。</w:t>
            </w:r>
          </w:p>
          <w:p>
            <w:pPr>
              <w:spacing w:line="360" w:lineRule="auto"/>
              <w:rPr>
                <w:rFonts w:ascii="宋体" w:hAnsi="宋体" w:cs="宋体"/>
                <w:sz w:val="21"/>
                <w:szCs w:val="21"/>
              </w:rPr>
            </w:pPr>
            <w:r>
              <w:rPr>
                <w:rFonts w:ascii="宋体" w:hAnsi="宋体" w:cs="宋体"/>
                <w:sz w:val="21"/>
                <w:szCs w:val="21"/>
              </w:rPr>
              <w:t>2、蝇类孳生地得到有效治理，幼虫和</w:t>
            </w:r>
            <w:proofErr w:type="gramStart"/>
            <w:r>
              <w:rPr>
                <w:rFonts w:ascii="宋体" w:hAnsi="宋体" w:cs="宋体"/>
                <w:sz w:val="21"/>
                <w:szCs w:val="21"/>
              </w:rPr>
              <w:t>蛹检出率</w:t>
            </w:r>
            <w:proofErr w:type="gramEnd"/>
            <w:r>
              <w:rPr>
                <w:rFonts w:ascii="宋体" w:hAnsi="宋体" w:cs="宋体"/>
                <w:sz w:val="21"/>
                <w:szCs w:val="21"/>
              </w:rPr>
              <w:t>不超过3%。</w:t>
            </w:r>
          </w:p>
        </w:tc>
      </w:tr>
      <w:tr>
        <w:tc>
          <w:tcPr>
            <w:tcW w:w="358" w:type="pct"/>
            <w:vAlign w:val="center"/>
          </w:tcPr>
          <w:p>
            <w:pPr>
              <w:spacing w:line="360" w:lineRule="auto"/>
              <w:jc w:val="center"/>
              <w:rPr>
                <w:rFonts w:ascii="宋体" w:hAnsi="宋体" w:cs="宋体"/>
                <w:sz w:val="21"/>
                <w:szCs w:val="21"/>
              </w:rPr>
            </w:pPr>
            <w:proofErr w:type="gramStart"/>
            <w:r>
              <w:rPr>
                <w:rFonts w:ascii="宋体" w:hAnsi="宋体" w:cs="宋体"/>
                <w:sz w:val="21"/>
                <w:szCs w:val="21"/>
              </w:rPr>
              <w:t>灭</w:t>
            </w:r>
            <w:proofErr w:type="gramEnd"/>
            <w:r>
              <w:rPr>
                <w:rFonts w:ascii="宋体" w:hAnsi="宋体" w:cs="宋体"/>
                <w:sz w:val="21"/>
                <w:szCs w:val="21"/>
              </w:rPr>
              <w:t>蟑螂</w:t>
            </w:r>
          </w:p>
        </w:tc>
        <w:tc>
          <w:tcPr>
            <w:tcW w:w="339" w:type="pct"/>
            <w:vAlign w:val="center"/>
          </w:tcPr>
          <w:p>
            <w:pPr>
              <w:spacing w:line="360" w:lineRule="auto"/>
              <w:jc w:val="center"/>
              <w:rPr>
                <w:rFonts w:ascii="宋体" w:hAnsi="宋体" w:cs="宋体"/>
                <w:sz w:val="21"/>
                <w:szCs w:val="21"/>
              </w:rPr>
            </w:pPr>
            <w:r>
              <w:rPr>
                <w:rFonts w:ascii="宋体" w:hAnsi="宋体" w:cs="宋体"/>
                <w:sz w:val="21"/>
                <w:szCs w:val="21"/>
              </w:rPr>
              <w:t>每月一次，共12</w:t>
            </w:r>
            <w:r>
              <w:rPr>
                <w:rFonts w:ascii="宋体" w:hAnsi="宋体" w:cs="宋体"/>
                <w:sz w:val="21"/>
                <w:szCs w:val="21"/>
              </w:rPr>
              <w:lastRenderedPageBreak/>
              <w:t>次</w:t>
            </w:r>
          </w:p>
        </w:tc>
        <w:tc>
          <w:tcPr>
            <w:tcW w:w="1582" w:type="pct"/>
            <w:vAlign w:val="center"/>
          </w:tcPr>
          <w:p>
            <w:pPr>
              <w:spacing w:line="360" w:lineRule="auto"/>
              <w:rPr>
                <w:rFonts w:ascii="宋体" w:hAnsi="宋体" w:cs="宋体"/>
                <w:sz w:val="21"/>
                <w:szCs w:val="21"/>
              </w:rPr>
            </w:pPr>
            <w:r>
              <w:rPr>
                <w:rFonts w:ascii="宋体" w:hAnsi="宋体" w:cs="宋体"/>
                <w:sz w:val="21"/>
                <w:szCs w:val="21"/>
              </w:rPr>
              <w:lastRenderedPageBreak/>
              <w:t>新校区4个学生宿舍组团全楼层覆盖，每间宿舍放置至少3个诱饵盒，共4650间宿舍。</w:t>
            </w:r>
          </w:p>
        </w:tc>
        <w:tc>
          <w:tcPr>
            <w:tcW w:w="443" w:type="pct"/>
            <w:vAlign w:val="center"/>
          </w:tcPr>
          <w:p>
            <w:pPr>
              <w:spacing w:line="360" w:lineRule="auto"/>
              <w:jc w:val="center"/>
              <w:rPr>
                <w:rFonts w:ascii="宋体" w:hAnsi="宋体" w:cs="宋体"/>
                <w:sz w:val="21"/>
                <w:szCs w:val="21"/>
              </w:rPr>
            </w:pPr>
            <w:r>
              <w:rPr>
                <w:rFonts w:ascii="宋体" w:hAnsi="宋体" w:cs="宋体"/>
                <w:sz w:val="21"/>
                <w:szCs w:val="21"/>
              </w:rPr>
              <w:t>高效氯氰菊酯5%；氟虫</w:t>
            </w:r>
            <w:proofErr w:type="gramStart"/>
            <w:r>
              <w:rPr>
                <w:rFonts w:ascii="宋体" w:hAnsi="宋体" w:cs="宋体"/>
                <w:sz w:val="21"/>
                <w:szCs w:val="21"/>
              </w:rPr>
              <w:t>腈</w:t>
            </w:r>
            <w:proofErr w:type="gramEnd"/>
            <w:r>
              <w:rPr>
                <w:rFonts w:ascii="宋体" w:hAnsi="宋体" w:cs="宋体"/>
                <w:sz w:val="21"/>
                <w:szCs w:val="21"/>
              </w:rPr>
              <w:lastRenderedPageBreak/>
              <w:t>0.05%</w:t>
            </w:r>
          </w:p>
        </w:tc>
        <w:tc>
          <w:tcPr>
            <w:tcW w:w="2278" w:type="pct"/>
            <w:vAlign w:val="center"/>
          </w:tcPr>
          <w:p>
            <w:pPr>
              <w:spacing w:line="360" w:lineRule="auto"/>
              <w:rPr>
                <w:rFonts w:ascii="宋体" w:hAnsi="宋体" w:cs="宋体"/>
                <w:sz w:val="21"/>
                <w:szCs w:val="21"/>
              </w:rPr>
            </w:pPr>
            <w:proofErr w:type="gramStart"/>
            <w:r>
              <w:rPr>
                <w:rFonts w:ascii="宋体" w:hAnsi="宋体" w:cs="宋体"/>
                <w:sz w:val="21"/>
                <w:szCs w:val="21"/>
              </w:rPr>
              <w:lastRenderedPageBreak/>
              <w:t>灭</w:t>
            </w:r>
            <w:proofErr w:type="gramEnd"/>
            <w:r>
              <w:rPr>
                <w:rFonts w:ascii="宋体" w:hAnsi="宋体" w:cs="宋体"/>
                <w:sz w:val="21"/>
                <w:szCs w:val="21"/>
              </w:rPr>
              <w:t>蟑螂标准</w:t>
            </w:r>
          </w:p>
          <w:p>
            <w:pPr>
              <w:spacing w:line="360" w:lineRule="auto"/>
              <w:rPr>
                <w:rFonts w:ascii="宋体" w:hAnsi="宋体" w:cs="宋体"/>
                <w:sz w:val="21"/>
                <w:szCs w:val="21"/>
              </w:rPr>
            </w:pPr>
            <w:r>
              <w:rPr>
                <w:rFonts w:ascii="宋体" w:hAnsi="宋体" w:cs="宋体"/>
                <w:sz w:val="21"/>
                <w:szCs w:val="21"/>
              </w:rPr>
              <w:t>l、室内有蟑螂成虫或若虫阳性房间不超过3％，平均每间房大</w:t>
            </w:r>
            <w:proofErr w:type="gramStart"/>
            <w:r>
              <w:rPr>
                <w:rFonts w:ascii="宋体" w:hAnsi="宋体" w:cs="宋体"/>
                <w:sz w:val="21"/>
                <w:szCs w:val="21"/>
              </w:rPr>
              <w:t>蠊</w:t>
            </w:r>
            <w:proofErr w:type="gramEnd"/>
            <w:r>
              <w:rPr>
                <w:rFonts w:ascii="宋体" w:hAnsi="宋体" w:cs="宋体"/>
                <w:sz w:val="21"/>
                <w:szCs w:val="21"/>
              </w:rPr>
              <w:t>不超过5只，小</w:t>
            </w:r>
            <w:proofErr w:type="gramStart"/>
            <w:r>
              <w:rPr>
                <w:rFonts w:ascii="宋体" w:hAnsi="宋体" w:cs="宋体"/>
                <w:sz w:val="21"/>
                <w:szCs w:val="21"/>
              </w:rPr>
              <w:t>蠊</w:t>
            </w:r>
            <w:proofErr w:type="gramEnd"/>
            <w:r>
              <w:rPr>
                <w:rFonts w:ascii="宋体" w:hAnsi="宋体" w:cs="宋体"/>
                <w:sz w:val="21"/>
                <w:szCs w:val="21"/>
              </w:rPr>
              <w:t>不超过10只。</w:t>
            </w:r>
          </w:p>
          <w:p>
            <w:pPr>
              <w:spacing w:line="360" w:lineRule="auto"/>
              <w:rPr>
                <w:rFonts w:ascii="宋体" w:hAnsi="宋体" w:cs="宋体"/>
                <w:sz w:val="21"/>
                <w:szCs w:val="21"/>
              </w:rPr>
            </w:pPr>
            <w:r>
              <w:rPr>
                <w:rFonts w:ascii="宋体" w:hAnsi="宋体" w:cs="宋体"/>
                <w:sz w:val="21"/>
                <w:szCs w:val="21"/>
              </w:rPr>
              <w:t>2、有活蟑螂卵鞘房间不超过2％，平均每间房不超过</w:t>
            </w:r>
            <w:r>
              <w:rPr>
                <w:rFonts w:ascii="宋体" w:hAnsi="宋体" w:cs="宋体"/>
                <w:sz w:val="21"/>
                <w:szCs w:val="21"/>
              </w:rPr>
              <w:lastRenderedPageBreak/>
              <w:t>4只。</w:t>
            </w:r>
            <w:r>
              <w:rPr>
                <w:rFonts w:ascii="宋体" w:hAnsi="宋体" w:cs="宋体"/>
                <w:sz w:val="21"/>
                <w:szCs w:val="21"/>
              </w:rPr>
              <w:br/>
              <w:t>3、有蟑螂粪便蜕皮等</w:t>
            </w:r>
            <w:proofErr w:type="gramStart"/>
            <w:r>
              <w:rPr>
                <w:rFonts w:ascii="宋体" w:hAnsi="宋体" w:cs="宋体"/>
                <w:sz w:val="21"/>
                <w:szCs w:val="21"/>
              </w:rPr>
              <w:t>蟑</w:t>
            </w:r>
            <w:proofErr w:type="gramEnd"/>
            <w:r>
              <w:rPr>
                <w:rFonts w:ascii="宋体" w:hAnsi="宋体" w:cs="宋体"/>
                <w:sz w:val="21"/>
                <w:szCs w:val="21"/>
              </w:rPr>
              <w:t>迹的房间不超过5％。</w:t>
            </w:r>
          </w:p>
        </w:tc>
      </w:tr>
    </w:tbl>
    <w:p>
      <w:pPr>
        <w:pStyle w:val="3"/>
      </w:pPr>
      <w:r>
        <w:rPr>
          <w:rFonts w:hint="eastAsia"/>
        </w:rPr>
        <w:lastRenderedPageBreak/>
        <w:t>二、其它要求</w:t>
      </w:r>
    </w:p>
    <w:p>
      <w:pPr>
        <w:spacing w:line="360" w:lineRule="auto"/>
        <w:ind w:firstLineChars="200" w:firstLine="480"/>
        <w:jc w:val="left"/>
        <w:rPr>
          <w:rFonts w:ascii="宋体" w:hAnsi="宋体" w:cs="宋体"/>
          <w:sz w:val="24"/>
          <w:szCs w:val="24"/>
        </w:rPr>
      </w:pPr>
      <w:r>
        <w:rPr>
          <w:rFonts w:ascii="宋体" w:hAnsi="宋体" w:cs="宋体" w:hint="eastAsia"/>
          <w:sz w:val="24"/>
          <w:szCs w:val="24"/>
        </w:rPr>
        <w:t>（一）供应商进行消杀作业时</w:t>
      </w:r>
      <w:r>
        <w:rPr>
          <w:rFonts w:ascii="宋体" w:hAnsi="宋体" w:cs="宋体"/>
          <w:sz w:val="24"/>
          <w:szCs w:val="24"/>
        </w:rPr>
        <w:t>，</w:t>
      </w:r>
      <w:r>
        <w:rPr>
          <w:rFonts w:ascii="宋体" w:hAnsi="宋体" w:cs="宋体" w:hint="eastAsia"/>
          <w:sz w:val="24"/>
          <w:szCs w:val="24"/>
        </w:rPr>
        <w:t>须</w:t>
      </w:r>
      <w:r>
        <w:rPr>
          <w:rFonts w:ascii="宋体" w:hAnsi="宋体" w:cs="宋体"/>
          <w:sz w:val="24"/>
          <w:szCs w:val="24"/>
        </w:rPr>
        <w:t>做好消杀记录（包括消杀区域、药物品种及浓度、作业人员、监督人员签字等）、巡查记录、购药用</w:t>
      </w:r>
      <w:proofErr w:type="gramStart"/>
      <w:r>
        <w:rPr>
          <w:rFonts w:ascii="宋体" w:hAnsi="宋体" w:cs="宋体"/>
          <w:sz w:val="24"/>
          <w:szCs w:val="24"/>
        </w:rPr>
        <w:t>药记录</w:t>
      </w:r>
      <w:proofErr w:type="gramEnd"/>
      <w:r>
        <w:rPr>
          <w:rFonts w:ascii="宋体" w:hAnsi="宋体" w:cs="宋体"/>
          <w:sz w:val="24"/>
          <w:szCs w:val="24"/>
        </w:rPr>
        <w:t>等。</w:t>
      </w:r>
      <w:r>
        <w:rPr>
          <w:rFonts w:ascii="宋体" w:hAnsi="宋体" w:cs="宋体"/>
          <w:sz w:val="24"/>
          <w:szCs w:val="24"/>
        </w:rPr>
        <w:br/>
      </w:r>
      <w:bookmarkStart w:id="60" w:name="_Hlk138755583"/>
      <w:r>
        <w:rPr>
          <w:rFonts w:ascii="宋体" w:hAnsi="宋体" w:cs="宋体"/>
          <w:sz w:val="24"/>
          <w:szCs w:val="24"/>
        </w:rPr>
        <w:t xml:space="preserve">    </w:t>
      </w:r>
      <w:r>
        <w:rPr>
          <w:rFonts w:ascii="宋体" w:hAnsi="宋体" w:cs="宋体" w:hint="eastAsia"/>
          <w:sz w:val="24"/>
          <w:szCs w:val="24"/>
        </w:rPr>
        <w:t>（二）采购人</w:t>
      </w:r>
      <w:r>
        <w:rPr>
          <w:rFonts w:ascii="宋体" w:hAnsi="宋体" w:cs="宋体"/>
          <w:sz w:val="24"/>
          <w:szCs w:val="24"/>
        </w:rPr>
        <w:t>有临时消</w:t>
      </w:r>
      <w:proofErr w:type="gramStart"/>
      <w:r>
        <w:rPr>
          <w:rFonts w:ascii="宋体" w:hAnsi="宋体" w:cs="宋体"/>
          <w:sz w:val="24"/>
          <w:szCs w:val="24"/>
        </w:rPr>
        <w:t>杀安排</w:t>
      </w:r>
      <w:proofErr w:type="gramEnd"/>
      <w:r>
        <w:rPr>
          <w:rFonts w:ascii="宋体" w:hAnsi="宋体" w:cs="宋体" w:hint="eastAsia"/>
          <w:sz w:val="24"/>
          <w:szCs w:val="24"/>
        </w:rPr>
        <w:t>时</w:t>
      </w:r>
      <w:r>
        <w:rPr>
          <w:rFonts w:ascii="宋体" w:hAnsi="宋体" w:cs="宋体"/>
          <w:sz w:val="24"/>
          <w:szCs w:val="24"/>
        </w:rPr>
        <w:t>，</w:t>
      </w:r>
      <w:r>
        <w:rPr>
          <w:rFonts w:ascii="宋体" w:hAnsi="宋体" w:cs="宋体" w:hint="eastAsia"/>
          <w:sz w:val="24"/>
          <w:szCs w:val="24"/>
        </w:rPr>
        <w:t>供应商</w:t>
      </w:r>
      <w:r>
        <w:rPr>
          <w:rFonts w:ascii="宋体" w:hAnsi="宋体" w:cs="宋体"/>
          <w:sz w:val="24"/>
          <w:szCs w:val="24"/>
        </w:rPr>
        <w:t>能在1小时内赶到现场</w:t>
      </w:r>
      <w:r>
        <w:rPr>
          <w:rFonts w:ascii="宋体" w:hAnsi="宋体" w:cs="宋体" w:hint="eastAsia"/>
          <w:sz w:val="24"/>
          <w:szCs w:val="24"/>
        </w:rPr>
        <w:t>作业</w:t>
      </w:r>
      <w:r>
        <w:rPr>
          <w:rFonts w:ascii="宋体" w:hAnsi="宋体" w:cs="宋体"/>
          <w:sz w:val="24"/>
          <w:szCs w:val="24"/>
        </w:rPr>
        <w:t>。</w:t>
      </w:r>
      <w:bookmarkEnd w:id="60"/>
    </w:p>
    <w:p>
      <w:pPr>
        <w:spacing w:line="360" w:lineRule="auto"/>
        <w:ind w:firstLineChars="200" w:firstLine="480"/>
        <w:jc w:val="left"/>
        <w:rPr>
          <w:rFonts w:ascii="宋体" w:hAnsi="宋体" w:cs="宋体"/>
          <w:sz w:val="24"/>
          <w:szCs w:val="24"/>
        </w:rPr>
      </w:pPr>
      <w:r>
        <w:rPr>
          <w:rFonts w:ascii="宋体" w:hAnsi="宋体" w:cs="宋体" w:hint="eastAsia"/>
          <w:sz w:val="24"/>
          <w:szCs w:val="24"/>
        </w:rPr>
        <w:t>（三）</w:t>
      </w:r>
      <w:r>
        <w:rPr>
          <w:rFonts w:ascii="宋体" w:hAnsi="宋体" w:cs="宋体"/>
          <w:sz w:val="24"/>
          <w:szCs w:val="24"/>
        </w:rPr>
        <w:t>供应商所选择使用的灭鼠杀虫药物包含但不限于</w:t>
      </w:r>
      <w:r>
        <w:rPr>
          <w:rFonts w:ascii="宋体" w:hAnsi="宋体" w:cs="宋体" w:hint="eastAsia"/>
          <w:sz w:val="24"/>
          <w:szCs w:val="24"/>
        </w:rPr>
        <w:t>上表所列</w:t>
      </w:r>
      <w:r>
        <w:rPr>
          <w:rFonts w:ascii="宋体" w:hAnsi="宋体" w:cs="宋体"/>
          <w:sz w:val="24"/>
          <w:szCs w:val="24"/>
        </w:rPr>
        <w:t>药物，</w:t>
      </w:r>
      <w:r>
        <w:rPr>
          <w:rFonts w:ascii="宋体" w:hAnsi="宋体" w:cs="宋体" w:hint="eastAsia"/>
          <w:sz w:val="24"/>
          <w:szCs w:val="24"/>
        </w:rPr>
        <w:t>药物</w:t>
      </w:r>
      <w:r>
        <w:rPr>
          <w:rFonts w:ascii="宋体" w:hAnsi="宋体" w:cs="宋体"/>
          <w:sz w:val="24"/>
          <w:szCs w:val="24"/>
        </w:rPr>
        <w:t>必须符合国家相关技术规定</w:t>
      </w:r>
      <w:r>
        <w:rPr>
          <w:rFonts w:ascii="宋体" w:hAnsi="宋体" w:cs="宋体" w:hint="eastAsia"/>
          <w:sz w:val="24"/>
          <w:szCs w:val="24"/>
        </w:rPr>
        <w:t>。采购人拥有随时抽检供应商</w:t>
      </w:r>
      <w:r>
        <w:rPr>
          <w:rFonts w:ascii="宋体" w:hAnsi="宋体" w:cs="宋体"/>
          <w:sz w:val="24"/>
          <w:szCs w:val="24"/>
        </w:rPr>
        <w:t>所使用</w:t>
      </w:r>
      <w:r>
        <w:rPr>
          <w:rFonts w:ascii="宋体" w:hAnsi="宋体" w:cs="宋体" w:hint="eastAsia"/>
          <w:sz w:val="24"/>
          <w:szCs w:val="24"/>
        </w:rPr>
        <w:t>药物</w:t>
      </w:r>
      <w:r>
        <w:rPr>
          <w:rFonts w:ascii="宋体" w:hAnsi="宋体" w:cs="宋体"/>
          <w:sz w:val="24"/>
          <w:szCs w:val="24"/>
        </w:rPr>
        <w:t>的相关合格证明资料</w:t>
      </w:r>
      <w:r>
        <w:rPr>
          <w:rFonts w:ascii="宋体" w:hAnsi="宋体" w:cs="宋体" w:hint="eastAsia"/>
          <w:sz w:val="24"/>
          <w:szCs w:val="24"/>
        </w:rPr>
        <w:t>的权力</w:t>
      </w:r>
      <w:r>
        <w:rPr>
          <w:rFonts w:ascii="宋体" w:hAnsi="宋体" w:cs="宋体"/>
          <w:sz w:val="24"/>
          <w:szCs w:val="24"/>
        </w:rPr>
        <w:t>。</w:t>
      </w:r>
    </w:p>
    <w:p>
      <w:pPr>
        <w:spacing w:line="360" w:lineRule="auto"/>
        <w:ind w:firstLineChars="200" w:firstLine="480"/>
        <w:jc w:val="left"/>
        <w:rPr>
          <w:rFonts w:ascii="宋体" w:hAnsi="宋体" w:cs="宋体"/>
          <w:sz w:val="24"/>
          <w:szCs w:val="24"/>
        </w:rPr>
      </w:pPr>
      <w:r>
        <w:rPr>
          <w:rFonts w:ascii="宋体" w:hAnsi="宋体" w:cs="宋体" w:hint="eastAsia"/>
          <w:sz w:val="24"/>
          <w:szCs w:val="24"/>
        </w:rPr>
        <w:t>（四）供应商</w:t>
      </w:r>
      <w:r>
        <w:rPr>
          <w:rFonts w:ascii="宋体" w:hAnsi="宋体" w:cs="宋体"/>
          <w:sz w:val="24"/>
          <w:szCs w:val="24"/>
        </w:rPr>
        <w:t>必须按使用说明规范操作。严禁使用违禁药。喷洒、投放灭鼠杀虫药物的过程中，要抓好用药安全，进行安全告知，落实安全防范措施，</w:t>
      </w:r>
      <w:r>
        <w:rPr>
          <w:rFonts w:ascii="宋体" w:hAnsi="宋体" w:cs="宋体" w:hint="eastAsia"/>
          <w:sz w:val="24"/>
          <w:szCs w:val="24"/>
        </w:rPr>
        <w:t>供应商对因自身</w:t>
      </w:r>
      <w:r>
        <w:rPr>
          <w:rFonts w:ascii="宋体" w:hAnsi="宋体" w:cs="宋体"/>
          <w:sz w:val="24"/>
          <w:szCs w:val="24"/>
        </w:rPr>
        <w:t>工作失误造成的食品污染和中毒事故</w:t>
      </w:r>
      <w:r>
        <w:rPr>
          <w:rFonts w:ascii="宋体" w:hAnsi="宋体" w:cs="宋体" w:hint="eastAsia"/>
          <w:sz w:val="24"/>
          <w:szCs w:val="24"/>
        </w:rPr>
        <w:t>承担全部责任</w:t>
      </w:r>
      <w:r>
        <w:rPr>
          <w:rFonts w:ascii="宋体" w:hAnsi="宋体" w:cs="宋体"/>
          <w:sz w:val="24"/>
          <w:szCs w:val="24"/>
        </w:rPr>
        <w:t>。</w:t>
      </w:r>
    </w:p>
    <w:p>
      <w:pPr>
        <w:pStyle w:val="3"/>
      </w:pPr>
      <w:r>
        <w:t>三、价格预算</w:t>
      </w:r>
      <w:r>
        <w:rPr>
          <w:rFonts w:hint="eastAsia"/>
        </w:rPr>
        <w:t>及报价要求</w:t>
      </w:r>
    </w:p>
    <w:tbl>
      <w:tblPr>
        <w:tblW w:w="9314" w:type="dxa"/>
        <w:tblInd w:w="-105" w:type="dxa"/>
        <w:tblLayout w:type="fixed"/>
        <w:tblLook w:val="04A0" w:firstRow="1" w:lastRow="0" w:firstColumn="1" w:lastColumn="0" w:noHBand="0" w:noVBand="1"/>
      </w:tblPr>
      <w:tblGrid>
        <w:gridCol w:w="1518"/>
        <w:gridCol w:w="1276"/>
        <w:gridCol w:w="708"/>
        <w:gridCol w:w="1276"/>
        <w:gridCol w:w="4536"/>
      </w:tblGrid>
      <w:tr>
        <w:trPr>
          <w:trHeight w:val="499"/>
        </w:trPr>
        <w:tc>
          <w:tcPr>
            <w:tcW w:w="151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360" w:lineRule="auto"/>
              <w:jc w:val="center"/>
              <w:rPr>
                <w:rFonts w:ascii="宋体" w:hAnsi="宋体" w:cs="宋体"/>
                <w:sz w:val="21"/>
                <w:szCs w:val="21"/>
              </w:rPr>
            </w:pPr>
            <w:r>
              <w:rPr>
                <w:rFonts w:ascii="宋体" w:hAnsi="宋体" w:cs="宋体" w:hint="eastAsia"/>
                <w:sz w:val="21"/>
                <w:szCs w:val="21"/>
              </w:rPr>
              <w:t>种类</w:t>
            </w:r>
          </w:p>
        </w:tc>
        <w:tc>
          <w:tcPr>
            <w:tcW w:w="1276" w:type="dxa"/>
            <w:tcBorders>
              <w:top w:val="single" w:sz="4" w:space="0" w:color="auto"/>
              <w:left w:val="nil"/>
              <w:bottom w:val="single" w:sz="4" w:space="0" w:color="auto"/>
              <w:right w:val="single" w:sz="4" w:space="0" w:color="auto"/>
            </w:tcBorders>
            <w:shd w:val="clear" w:color="auto" w:fill="auto"/>
            <w:noWrap/>
            <w:vAlign w:val="center"/>
          </w:tcPr>
          <w:p>
            <w:pPr>
              <w:widowControl/>
              <w:spacing w:line="360" w:lineRule="auto"/>
              <w:jc w:val="center"/>
              <w:rPr>
                <w:rFonts w:ascii="宋体" w:hAnsi="宋体" w:cs="宋体"/>
                <w:sz w:val="21"/>
                <w:szCs w:val="21"/>
              </w:rPr>
            </w:pPr>
            <w:r>
              <w:rPr>
                <w:rFonts w:ascii="宋体" w:hAnsi="宋体" w:cs="宋体" w:hint="eastAsia"/>
                <w:sz w:val="21"/>
                <w:szCs w:val="21"/>
              </w:rPr>
              <w:t>作业</w:t>
            </w:r>
            <w:r>
              <w:rPr>
                <w:rFonts w:ascii="宋体" w:hAnsi="宋体" w:cs="宋体"/>
                <w:sz w:val="21"/>
                <w:szCs w:val="21"/>
              </w:rPr>
              <w:t>面积（</w:t>
            </w:r>
            <w:r>
              <w:rPr>
                <w:rFonts w:ascii="宋体" w:hAnsi="宋体" w:cs="宋体" w:hint="eastAsia"/>
                <w:sz w:val="21"/>
                <w:szCs w:val="21"/>
              </w:rPr>
              <w:t>㎡</w:t>
            </w:r>
            <w:r>
              <w:rPr>
                <w:rFonts w:ascii="宋体" w:hAnsi="宋体" w:cs="宋体"/>
                <w:sz w:val="21"/>
                <w:szCs w:val="21"/>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360" w:lineRule="auto"/>
              <w:jc w:val="center"/>
              <w:rPr>
                <w:rFonts w:ascii="宋体" w:hAnsi="宋体" w:cs="宋体"/>
                <w:sz w:val="21"/>
                <w:szCs w:val="21"/>
              </w:rPr>
            </w:pPr>
            <w:r>
              <w:rPr>
                <w:rFonts w:ascii="宋体" w:hAnsi="宋体" w:cs="宋体"/>
                <w:sz w:val="21"/>
                <w:szCs w:val="21"/>
              </w:rPr>
              <w:t>次数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360" w:lineRule="auto"/>
              <w:jc w:val="center"/>
              <w:rPr>
                <w:rFonts w:ascii="宋体" w:hAnsi="宋体" w:cs="宋体"/>
                <w:sz w:val="21"/>
                <w:szCs w:val="21"/>
              </w:rPr>
            </w:pPr>
            <w:r>
              <w:rPr>
                <w:rFonts w:ascii="宋体" w:hAnsi="宋体" w:cs="宋体" w:hint="eastAsia"/>
                <w:sz w:val="21"/>
                <w:szCs w:val="21"/>
              </w:rPr>
              <w:t>限价</w:t>
            </w:r>
          </w:p>
          <w:p>
            <w:pPr>
              <w:widowControl/>
              <w:spacing w:line="360" w:lineRule="auto"/>
              <w:jc w:val="center"/>
              <w:rPr>
                <w:rFonts w:ascii="宋体" w:hAnsi="宋体" w:cs="宋体"/>
                <w:sz w:val="21"/>
                <w:szCs w:val="21"/>
              </w:rPr>
            </w:pPr>
            <w:r>
              <w:rPr>
                <w:rFonts w:ascii="宋体" w:hAnsi="宋体" w:cs="宋体" w:hint="eastAsia"/>
                <w:sz w:val="21"/>
                <w:szCs w:val="21"/>
              </w:rPr>
              <w:t>（元/㎡）</w:t>
            </w:r>
          </w:p>
        </w:tc>
        <w:tc>
          <w:tcPr>
            <w:tcW w:w="4536" w:type="dxa"/>
            <w:tcBorders>
              <w:top w:val="single" w:sz="4" w:space="0" w:color="auto"/>
              <w:left w:val="nil"/>
              <w:bottom w:val="single" w:sz="4" w:space="0" w:color="auto"/>
              <w:right w:val="single" w:sz="4" w:space="0" w:color="auto"/>
            </w:tcBorders>
            <w:shd w:val="clear" w:color="auto" w:fill="auto"/>
            <w:noWrap/>
            <w:vAlign w:val="center"/>
          </w:tcPr>
          <w:p>
            <w:pPr>
              <w:widowControl/>
              <w:spacing w:line="360" w:lineRule="auto"/>
              <w:jc w:val="center"/>
              <w:rPr>
                <w:rFonts w:ascii="宋体" w:hAnsi="宋体" w:cs="宋体"/>
                <w:sz w:val="21"/>
                <w:szCs w:val="21"/>
              </w:rPr>
            </w:pPr>
            <w:r>
              <w:rPr>
                <w:rFonts w:ascii="宋体" w:hAnsi="宋体" w:cs="宋体"/>
                <w:sz w:val="21"/>
                <w:szCs w:val="21"/>
              </w:rPr>
              <w:t>备注</w:t>
            </w:r>
          </w:p>
        </w:tc>
      </w:tr>
      <w:tr>
        <w:trPr>
          <w:trHeight w:val="582"/>
        </w:trPr>
        <w:tc>
          <w:tcPr>
            <w:tcW w:w="1518" w:type="dxa"/>
            <w:tcBorders>
              <w:top w:val="nil"/>
              <w:left w:val="single" w:sz="4" w:space="0" w:color="auto"/>
              <w:bottom w:val="single" w:sz="4" w:space="0" w:color="auto"/>
              <w:right w:val="single" w:sz="4" w:space="0" w:color="auto"/>
            </w:tcBorders>
            <w:shd w:val="clear" w:color="auto" w:fill="auto"/>
            <w:noWrap/>
            <w:vAlign w:val="center"/>
          </w:tcPr>
          <w:p>
            <w:pPr>
              <w:widowControl/>
              <w:spacing w:line="360" w:lineRule="auto"/>
              <w:jc w:val="center"/>
              <w:rPr>
                <w:rFonts w:ascii="宋体" w:hAnsi="宋体" w:cs="宋体"/>
                <w:sz w:val="21"/>
                <w:szCs w:val="21"/>
              </w:rPr>
            </w:pPr>
            <w:r>
              <w:rPr>
                <w:rFonts w:ascii="宋体" w:hAnsi="宋体" w:cs="宋体"/>
                <w:sz w:val="21"/>
                <w:szCs w:val="21"/>
              </w:rPr>
              <w:t>灭鼠</w:t>
            </w:r>
          </w:p>
        </w:tc>
        <w:tc>
          <w:tcPr>
            <w:tcW w:w="1276" w:type="dxa"/>
            <w:tcBorders>
              <w:top w:val="nil"/>
              <w:left w:val="nil"/>
              <w:bottom w:val="single" w:sz="4" w:space="0" w:color="auto"/>
              <w:right w:val="single" w:sz="4" w:space="0" w:color="auto"/>
            </w:tcBorders>
            <w:shd w:val="clear" w:color="auto" w:fill="auto"/>
            <w:noWrap/>
            <w:vAlign w:val="center"/>
          </w:tcPr>
          <w:p>
            <w:pPr>
              <w:widowControl/>
              <w:spacing w:line="360" w:lineRule="auto"/>
              <w:jc w:val="center"/>
              <w:rPr>
                <w:rFonts w:ascii="宋体" w:hAnsi="宋体" w:cs="宋体"/>
                <w:sz w:val="21"/>
                <w:szCs w:val="21"/>
              </w:rPr>
            </w:pPr>
            <w:r>
              <w:rPr>
                <w:rFonts w:ascii="宋体" w:hAnsi="宋体" w:cs="宋体"/>
                <w:sz w:val="21"/>
                <w:szCs w:val="21"/>
              </w:rPr>
              <w:t>147492</w:t>
            </w:r>
          </w:p>
        </w:tc>
        <w:tc>
          <w:tcPr>
            <w:tcW w:w="708" w:type="dxa"/>
            <w:tcBorders>
              <w:top w:val="nil"/>
              <w:left w:val="single" w:sz="4" w:space="0" w:color="auto"/>
              <w:bottom w:val="single" w:sz="4" w:space="0" w:color="auto"/>
              <w:right w:val="single" w:sz="4" w:space="0" w:color="auto"/>
            </w:tcBorders>
            <w:shd w:val="clear" w:color="auto" w:fill="auto"/>
            <w:noWrap/>
            <w:vAlign w:val="center"/>
          </w:tcPr>
          <w:p>
            <w:pPr>
              <w:widowControl/>
              <w:spacing w:line="360" w:lineRule="auto"/>
              <w:jc w:val="center"/>
              <w:rPr>
                <w:rFonts w:ascii="宋体" w:hAnsi="宋体" w:cs="宋体"/>
                <w:sz w:val="21"/>
                <w:szCs w:val="21"/>
              </w:rPr>
            </w:pPr>
            <w:r>
              <w:rPr>
                <w:rFonts w:ascii="宋体" w:hAnsi="宋体" w:cs="宋体"/>
                <w:sz w:val="21"/>
                <w:szCs w:val="21"/>
              </w:rPr>
              <w:t>12</w:t>
            </w:r>
          </w:p>
        </w:tc>
        <w:tc>
          <w:tcPr>
            <w:tcW w:w="1276" w:type="dxa"/>
            <w:tcBorders>
              <w:top w:val="nil"/>
              <w:left w:val="single" w:sz="4" w:space="0" w:color="auto"/>
              <w:bottom w:val="single" w:sz="4" w:space="0" w:color="auto"/>
              <w:right w:val="single" w:sz="4" w:space="0" w:color="auto"/>
            </w:tcBorders>
            <w:shd w:val="clear" w:color="auto" w:fill="auto"/>
            <w:noWrap/>
            <w:vAlign w:val="center"/>
          </w:tcPr>
          <w:p>
            <w:pPr>
              <w:widowControl/>
              <w:spacing w:line="360" w:lineRule="auto"/>
              <w:jc w:val="center"/>
              <w:rPr>
                <w:rFonts w:ascii="宋体" w:hAnsi="宋体" w:cs="宋体"/>
                <w:sz w:val="21"/>
                <w:szCs w:val="21"/>
              </w:rPr>
            </w:pPr>
            <w:r>
              <w:rPr>
                <w:rFonts w:ascii="宋体" w:hAnsi="宋体" w:cs="宋体" w:hint="eastAsia"/>
                <w:sz w:val="21"/>
                <w:szCs w:val="21"/>
              </w:rPr>
              <w:t>0</w:t>
            </w:r>
            <w:r>
              <w:rPr>
                <w:rFonts w:ascii="宋体" w:hAnsi="宋体" w:cs="宋体"/>
                <w:sz w:val="21"/>
                <w:szCs w:val="21"/>
              </w:rPr>
              <w:t>.02</w:t>
            </w:r>
          </w:p>
        </w:tc>
        <w:tc>
          <w:tcPr>
            <w:tcW w:w="4536" w:type="dxa"/>
            <w:tcBorders>
              <w:top w:val="nil"/>
              <w:left w:val="nil"/>
              <w:bottom w:val="single" w:sz="4" w:space="0" w:color="auto"/>
              <w:right w:val="single" w:sz="4" w:space="0" w:color="auto"/>
            </w:tcBorders>
            <w:shd w:val="clear" w:color="auto" w:fill="auto"/>
            <w:noWrap/>
            <w:vAlign w:val="center"/>
          </w:tcPr>
          <w:p>
            <w:pPr>
              <w:widowControl/>
              <w:spacing w:line="360" w:lineRule="auto"/>
              <w:rPr>
                <w:rFonts w:ascii="宋体" w:hAnsi="宋体" w:cs="宋体"/>
                <w:sz w:val="21"/>
                <w:szCs w:val="21"/>
              </w:rPr>
            </w:pPr>
            <w:r>
              <w:rPr>
                <w:rFonts w:ascii="宋体" w:hAnsi="宋体" w:cs="宋体"/>
                <w:sz w:val="21"/>
                <w:szCs w:val="21"/>
              </w:rPr>
              <w:t>用药覆盖一层楼及周边</w:t>
            </w:r>
          </w:p>
        </w:tc>
      </w:tr>
      <w:tr>
        <w:trPr>
          <w:trHeight w:val="499"/>
        </w:trPr>
        <w:tc>
          <w:tcPr>
            <w:tcW w:w="1518" w:type="dxa"/>
            <w:tcBorders>
              <w:top w:val="nil"/>
              <w:left w:val="single" w:sz="4" w:space="0" w:color="auto"/>
              <w:bottom w:val="single" w:sz="4" w:space="0" w:color="auto"/>
              <w:right w:val="single" w:sz="4" w:space="0" w:color="auto"/>
            </w:tcBorders>
            <w:shd w:val="clear" w:color="auto" w:fill="auto"/>
            <w:noWrap/>
            <w:vAlign w:val="center"/>
          </w:tcPr>
          <w:p>
            <w:pPr>
              <w:widowControl/>
              <w:spacing w:line="360" w:lineRule="auto"/>
              <w:jc w:val="center"/>
              <w:rPr>
                <w:rFonts w:ascii="宋体" w:hAnsi="宋体" w:cs="宋体"/>
                <w:sz w:val="21"/>
                <w:szCs w:val="21"/>
              </w:rPr>
            </w:pPr>
            <w:r>
              <w:rPr>
                <w:rFonts w:ascii="宋体" w:hAnsi="宋体" w:cs="宋体"/>
                <w:sz w:val="21"/>
                <w:szCs w:val="21"/>
              </w:rPr>
              <w:t>灭</w:t>
            </w:r>
            <w:proofErr w:type="gramStart"/>
            <w:r>
              <w:rPr>
                <w:rFonts w:ascii="宋体" w:hAnsi="宋体" w:cs="宋体"/>
                <w:sz w:val="21"/>
                <w:szCs w:val="21"/>
              </w:rPr>
              <w:t>蟑</w:t>
            </w:r>
            <w:proofErr w:type="gramEnd"/>
          </w:p>
        </w:tc>
        <w:tc>
          <w:tcPr>
            <w:tcW w:w="1276" w:type="dxa"/>
            <w:tcBorders>
              <w:top w:val="nil"/>
              <w:left w:val="nil"/>
              <w:bottom w:val="single" w:sz="4" w:space="0" w:color="auto"/>
              <w:right w:val="single" w:sz="4" w:space="0" w:color="auto"/>
            </w:tcBorders>
            <w:shd w:val="clear" w:color="auto" w:fill="auto"/>
            <w:noWrap/>
            <w:vAlign w:val="center"/>
          </w:tcPr>
          <w:p>
            <w:pPr>
              <w:widowControl/>
              <w:spacing w:line="360" w:lineRule="auto"/>
              <w:jc w:val="center"/>
              <w:rPr>
                <w:rFonts w:ascii="宋体" w:hAnsi="宋体" w:cs="宋体"/>
                <w:sz w:val="21"/>
                <w:szCs w:val="21"/>
              </w:rPr>
            </w:pPr>
            <w:r>
              <w:rPr>
                <w:rFonts w:ascii="宋体" w:hAnsi="宋体" w:cs="宋体"/>
                <w:sz w:val="21"/>
                <w:szCs w:val="21"/>
              </w:rPr>
              <w:t>182203</w:t>
            </w:r>
          </w:p>
        </w:tc>
        <w:tc>
          <w:tcPr>
            <w:tcW w:w="708" w:type="dxa"/>
            <w:tcBorders>
              <w:top w:val="nil"/>
              <w:left w:val="single" w:sz="4" w:space="0" w:color="auto"/>
              <w:bottom w:val="single" w:sz="4" w:space="0" w:color="auto"/>
              <w:right w:val="single" w:sz="4" w:space="0" w:color="auto"/>
            </w:tcBorders>
            <w:shd w:val="clear" w:color="auto" w:fill="auto"/>
            <w:noWrap/>
            <w:vAlign w:val="center"/>
          </w:tcPr>
          <w:p>
            <w:pPr>
              <w:widowControl/>
              <w:spacing w:line="360" w:lineRule="auto"/>
              <w:jc w:val="center"/>
              <w:rPr>
                <w:rFonts w:ascii="宋体" w:hAnsi="宋体" w:cs="宋体"/>
                <w:sz w:val="21"/>
                <w:szCs w:val="21"/>
              </w:rPr>
            </w:pPr>
            <w:r>
              <w:rPr>
                <w:rFonts w:ascii="宋体" w:hAnsi="宋体" w:cs="宋体"/>
                <w:sz w:val="21"/>
                <w:szCs w:val="21"/>
              </w:rPr>
              <w:t>12</w:t>
            </w:r>
          </w:p>
        </w:tc>
        <w:tc>
          <w:tcPr>
            <w:tcW w:w="1276" w:type="dxa"/>
            <w:tcBorders>
              <w:top w:val="nil"/>
              <w:left w:val="single" w:sz="4" w:space="0" w:color="auto"/>
              <w:bottom w:val="single" w:sz="4" w:space="0" w:color="auto"/>
              <w:right w:val="single" w:sz="4" w:space="0" w:color="auto"/>
            </w:tcBorders>
            <w:shd w:val="clear" w:color="auto" w:fill="auto"/>
            <w:noWrap/>
            <w:vAlign w:val="center"/>
          </w:tcPr>
          <w:p>
            <w:pPr>
              <w:widowControl/>
              <w:spacing w:line="360" w:lineRule="auto"/>
              <w:jc w:val="center"/>
              <w:rPr>
                <w:rFonts w:ascii="宋体" w:hAnsi="宋体" w:cs="宋体"/>
                <w:sz w:val="21"/>
                <w:szCs w:val="21"/>
              </w:rPr>
            </w:pPr>
            <w:r>
              <w:rPr>
                <w:rFonts w:ascii="宋体" w:hAnsi="宋体" w:cs="宋体" w:hint="eastAsia"/>
                <w:sz w:val="21"/>
                <w:szCs w:val="21"/>
              </w:rPr>
              <w:t>0</w:t>
            </w:r>
            <w:r>
              <w:rPr>
                <w:rFonts w:ascii="宋体" w:hAnsi="宋体" w:cs="宋体"/>
                <w:sz w:val="21"/>
                <w:szCs w:val="21"/>
              </w:rPr>
              <w:t>.013</w:t>
            </w:r>
          </w:p>
        </w:tc>
        <w:tc>
          <w:tcPr>
            <w:tcW w:w="4536" w:type="dxa"/>
            <w:tcBorders>
              <w:top w:val="nil"/>
              <w:left w:val="nil"/>
              <w:bottom w:val="single" w:sz="4" w:space="0" w:color="auto"/>
              <w:right w:val="single" w:sz="4" w:space="0" w:color="auto"/>
            </w:tcBorders>
            <w:shd w:val="clear" w:color="auto" w:fill="auto"/>
            <w:noWrap/>
            <w:vAlign w:val="center"/>
          </w:tcPr>
          <w:p>
            <w:pPr>
              <w:widowControl/>
              <w:spacing w:line="360" w:lineRule="auto"/>
              <w:rPr>
                <w:rFonts w:ascii="宋体" w:hAnsi="宋体" w:cs="宋体"/>
                <w:sz w:val="21"/>
                <w:szCs w:val="21"/>
              </w:rPr>
            </w:pPr>
            <w:r>
              <w:rPr>
                <w:rFonts w:ascii="宋体" w:hAnsi="宋体" w:cs="宋体"/>
                <w:sz w:val="21"/>
                <w:szCs w:val="21"/>
              </w:rPr>
              <w:t>4个学生宿舍组团</w:t>
            </w:r>
          </w:p>
        </w:tc>
      </w:tr>
      <w:tr>
        <w:trPr>
          <w:trHeight w:val="462"/>
        </w:trPr>
        <w:tc>
          <w:tcPr>
            <w:tcW w:w="1518" w:type="dxa"/>
            <w:tcBorders>
              <w:top w:val="nil"/>
              <w:left w:val="single" w:sz="4" w:space="0" w:color="auto"/>
              <w:bottom w:val="single" w:sz="4" w:space="0" w:color="auto"/>
              <w:right w:val="single" w:sz="4" w:space="0" w:color="auto"/>
            </w:tcBorders>
            <w:shd w:val="clear" w:color="auto" w:fill="auto"/>
            <w:noWrap/>
            <w:vAlign w:val="center"/>
          </w:tcPr>
          <w:p>
            <w:pPr>
              <w:widowControl/>
              <w:spacing w:line="360" w:lineRule="auto"/>
              <w:jc w:val="center"/>
              <w:rPr>
                <w:rFonts w:ascii="宋体" w:hAnsi="宋体" w:cs="宋体"/>
                <w:sz w:val="21"/>
                <w:szCs w:val="21"/>
              </w:rPr>
            </w:pPr>
            <w:r>
              <w:rPr>
                <w:rFonts w:ascii="宋体" w:hAnsi="宋体" w:cs="宋体"/>
                <w:sz w:val="21"/>
                <w:szCs w:val="21"/>
              </w:rPr>
              <w:t>灭蚊、苍蝇</w:t>
            </w:r>
          </w:p>
        </w:tc>
        <w:tc>
          <w:tcPr>
            <w:tcW w:w="1276" w:type="dxa"/>
            <w:tcBorders>
              <w:top w:val="nil"/>
              <w:left w:val="nil"/>
              <w:bottom w:val="single" w:sz="4" w:space="0" w:color="auto"/>
              <w:right w:val="single" w:sz="4" w:space="0" w:color="auto"/>
            </w:tcBorders>
            <w:shd w:val="clear" w:color="auto" w:fill="auto"/>
            <w:noWrap/>
            <w:vAlign w:val="center"/>
          </w:tcPr>
          <w:p>
            <w:pPr>
              <w:widowControl/>
              <w:spacing w:line="360" w:lineRule="auto"/>
              <w:jc w:val="center"/>
              <w:rPr>
                <w:rFonts w:ascii="宋体" w:hAnsi="宋体" w:cs="宋体"/>
                <w:sz w:val="21"/>
                <w:szCs w:val="21"/>
              </w:rPr>
            </w:pPr>
            <w:r>
              <w:rPr>
                <w:rFonts w:ascii="宋体" w:hAnsi="宋体" w:cs="宋体"/>
                <w:sz w:val="21"/>
                <w:szCs w:val="21"/>
              </w:rPr>
              <w:t>147492</w:t>
            </w:r>
          </w:p>
        </w:tc>
        <w:tc>
          <w:tcPr>
            <w:tcW w:w="708" w:type="dxa"/>
            <w:tcBorders>
              <w:top w:val="nil"/>
              <w:left w:val="single" w:sz="4" w:space="0" w:color="auto"/>
              <w:bottom w:val="single" w:sz="4" w:space="0" w:color="auto"/>
              <w:right w:val="single" w:sz="4" w:space="0" w:color="auto"/>
            </w:tcBorders>
            <w:shd w:val="clear" w:color="auto" w:fill="auto"/>
            <w:noWrap/>
            <w:vAlign w:val="center"/>
          </w:tcPr>
          <w:p>
            <w:pPr>
              <w:widowControl/>
              <w:spacing w:line="360" w:lineRule="auto"/>
              <w:jc w:val="center"/>
              <w:rPr>
                <w:rFonts w:ascii="宋体" w:hAnsi="宋体" w:cs="宋体"/>
                <w:sz w:val="21"/>
                <w:szCs w:val="21"/>
              </w:rPr>
            </w:pPr>
            <w:r>
              <w:rPr>
                <w:rFonts w:ascii="宋体" w:hAnsi="宋体" w:cs="宋体"/>
                <w:sz w:val="21"/>
                <w:szCs w:val="21"/>
              </w:rPr>
              <w:t>12</w:t>
            </w:r>
          </w:p>
        </w:tc>
        <w:tc>
          <w:tcPr>
            <w:tcW w:w="1276" w:type="dxa"/>
            <w:tcBorders>
              <w:top w:val="nil"/>
              <w:left w:val="single" w:sz="4" w:space="0" w:color="auto"/>
              <w:bottom w:val="single" w:sz="4" w:space="0" w:color="auto"/>
              <w:right w:val="single" w:sz="4" w:space="0" w:color="auto"/>
            </w:tcBorders>
            <w:shd w:val="clear" w:color="auto" w:fill="auto"/>
            <w:noWrap/>
            <w:vAlign w:val="center"/>
          </w:tcPr>
          <w:p>
            <w:pPr>
              <w:widowControl/>
              <w:spacing w:line="360" w:lineRule="auto"/>
              <w:jc w:val="center"/>
              <w:rPr>
                <w:rFonts w:ascii="宋体" w:hAnsi="宋体" w:cs="宋体"/>
                <w:sz w:val="21"/>
                <w:szCs w:val="21"/>
              </w:rPr>
            </w:pPr>
            <w:r>
              <w:rPr>
                <w:rFonts w:ascii="宋体" w:hAnsi="宋体" w:cs="宋体" w:hint="eastAsia"/>
                <w:sz w:val="21"/>
                <w:szCs w:val="21"/>
              </w:rPr>
              <w:t>0</w:t>
            </w:r>
            <w:r>
              <w:rPr>
                <w:rFonts w:ascii="宋体" w:hAnsi="宋体" w:cs="宋体"/>
                <w:sz w:val="21"/>
                <w:szCs w:val="21"/>
              </w:rPr>
              <w:t>.02</w:t>
            </w:r>
          </w:p>
        </w:tc>
        <w:tc>
          <w:tcPr>
            <w:tcW w:w="4536" w:type="dxa"/>
            <w:tcBorders>
              <w:top w:val="nil"/>
              <w:left w:val="nil"/>
              <w:bottom w:val="single" w:sz="4" w:space="0" w:color="auto"/>
              <w:right w:val="single" w:sz="4" w:space="0" w:color="auto"/>
            </w:tcBorders>
            <w:shd w:val="clear" w:color="auto" w:fill="auto"/>
            <w:noWrap/>
            <w:vAlign w:val="center"/>
          </w:tcPr>
          <w:p>
            <w:pPr>
              <w:widowControl/>
              <w:spacing w:line="360" w:lineRule="auto"/>
              <w:rPr>
                <w:rFonts w:ascii="宋体" w:hAnsi="宋体" w:cs="宋体"/>
                <w:sz w:val="21"/>
                <w:szCs w:val="21"/>
              </w:rPr>
            </w:pPr>
            <w:r>
              <w:rPr>
                <w:rFonts w:ascii="宋体" w:hAnsi="宋体" w:cs="宋体"/>
                <w:sz w:val="21"/>
                <w:szCs w:val="21"/>
              </w:rPr>
              <w:t>所有地面建筑全楼层及周边覆盖</w:t>
            </w:r>
          </w:p>
        </w:tc>
      </w:tr>
    </w:tbl>
    <w:p>
      <w:pPr>
        <w:pStyle w:val="ae"/>
        <w:spacing w:before="36" w:after="36"/>
        <w:ind w:firstLine="480"/>
        <w:rPr>
          <w:rFonts w:eastAsia="宋体" w:hAnsi="宋体" w:cs="宋体"/>
          <w:kern w:val="2"/>
          <w:sz w:val="24"/>
        </w:rPr>
      </w:pPr>
      <w:r>
        <w:rPr>
          <w:rFonts w:eastAsia="宋体" w:hAnsi="宋体" w:cs="宋体" w:hint="eastAsia"/>
          <w:kern w:val="2"/>
          <w:sz w:val="24"/>
        </w:rPr>
        <w:t>本次报价须为人民币报价且为包干价，报价包含供应商完成本项目全部工作内容并通过验收的所有费用，包含但不限于成本、税费、利润等一切费用，采购人不再支付额外费用。因成交供应商自身原因造成漏报、少报皆由其自行承担责任，采购人不再补偿。</w:t>
      </w:r>
    </w:p>
    <w:p>
      <w:pPr>
        <w:pStyle w:val="3"/>
      </w:pPr>
      <w:r>
        <w:t>四、其他约定:</w:t>
      </w:r>
    </w:p>
    <w:p>
      <w:pPr>
        <w:spacing w:line="360" w:lineRule="auto"/>
        <w:ind w:firstLineChars="200" w:firstLine="480"/>
        <w:jc w:val="left"/>
        <w:rPr>
          <w:rFonts w:ascii="宋体" w:hAnsi="宋体" w:cs="宋体"/>
          <w:sz w:val="24"/>
          <w:szCs w:val="24"/>
        </w:rPr>
      </w:pPr>
      <w:r>
        <w:rPr>
          <w:rFonts w:ascii="宋体" w:hAnsi="宋体" w:cs="宋体" w:hint="eastAsia"/>
          <w:sz w:val="24"/>
          <w:szCs w:val="24"/>
        </w:rPr>
        <w:t>（一）</w:t>
      </w:r>
      <w:r>
        <w:rPr>
          <w:rFonts w:ascii="宋体" w:hAnsi="宋体" w:cs="宋体"/>
          <w:sz w:val="24"/>
          <w:szCs w:val="24"/>
        </w:rPr>
        <w:t>会议室、教室、宿舍及其他公共区域需要临时消杀时，按平方计算：小于2000平米的区域，按50元/次计价；大于2000平米小于10000平米区域的按100元/次计价；大于10000平米的按</w:t>
      </w:r>
      <w:r>
        <w:rPr>
          <w:rFonts w:ascii="宋体" w:hAnsi="宋体" w:cs="宋体" w:hint="eastAsia"/>
          <w:sz w:val="24"/>
          <w:szCs w:val="24"/>
        </w:rPr>
        <w:t>成交单价×消杀面积计算费用</w:t>
      </w:r>
      <w:r>
        <w:rPr>
          <w:rFonts w:ascii="宋体" w:hAnsi="宋体" w:cs="宋体"/>
          <w:sz w:val="24"/>
          <w:szCs w:val="24"/>
        </w:rPr>
        <w:t>。</w:t>
      </w:r>
    </w:p>
    <w:p>
      <w:pPr>
        <w:spacing w:line="360" w:lineRule="auto"/>
        <w:ind w:firstLineChars="200" w:firstLine="480"/>
        <w:jc w:val="left"/>
        <w:rPr>
          <w:rFonts w:ascii="宋体" w:hAnsi="宋体" w:cs="宋体"/>
          <w:sz w:val="24"/>
          <w:szCs w:val="24"/>
        </w:rPr>
      </w:pPr>
      <w:r>
        <w:rPr>
          <w:rFonts w:ascii="宋体" w:hAnsi="宋体" w:cs="宋体" w:hint="eastAsia"/>
          <w:sz w:val="24"/>
          <w:szCs w:val="24"/>
        </w:rPr>
        <w:t>（二）</w:t>
      </w:r>
      <w:proofErr w:type="gramStart"/>
      <w:r>
        <w:rPr>
          <w:rFonts w:ascii="宋体" w:hAnsi="宋体" w:cs="宋体"/>
          <w:sz w:val="24"/>
          <w:szCs w:val="24"/>
        </w:rPr>
        <w:t>灭鼠及灭蟑螂</w:t>
      </w:r>
      <w:proofErr w:type="gramEnd"/>
      <w:r>
        <w:rPr>
          <w:rFonts w:ascii="宋体" w:hAnsi="宋体" w:cs="宋体"/>
          <w:sz w:val="24"/>
          <w:szCs w:val="24"/>
        </w:rPr>
        <w:t>的临时处理，不单独计费，包含在总价格里。</w:t>
      </w:r>
    </w:p>
    <w:p>
      <w:pPr>
        <w:spacing w:line="360" w:lineRule="auto"/>
        <w:ind w:firstLineChars="200" w:firstLine="480"/>
        <w:jc w:val="left"/>
        <w:rPr>
          <w:rFonts w:ascii="宋体" w:hAnsi="宋体" w:cs="宋体"/>
          <w:sz w:val="24"/>
          <w:szCs w:val="24"/>
        </w:rPr>
      </w:pPr>
      <w:r>
        <w:rPr>
          <w:rFonts w:ascii="宋体" w:hAnsi="宋体" w:cs="宋体" w:hint="eastAsia"/>
          <w:sz w:val="24"/>
          <w:szCs w:val="24"/>
        </w:rPr>
        <w:t>（三）</w:t>
      </w:r>
      <w:r>
        <w:rPr>
          <w:rFonts w:ascii="宋体" w:hAnsi="宋体" w:cs="宋体"/>
          <w:sz w:val="24"/>
          <w:szCs w:val="24"/>
        </w:rPr>
        <w:t>由于校园正在建设中，老校区处未完全移交，后期有增加或减少楼栋，</w:t>
      </w:r>
      <w:r>
        <w:rPr>
          <w:rFonts w:ascii="宋体" w:hAnsi="宋体" w:cs="宋体" w:hint="eastAsia"/>
          <w:sz w:val="24"/>
          <w:szCs w:val="24"/>
        </w:rPr>
        <w:t>结算时</w:t>
      </w:r>
      <w:r>
        <w:rPr>
          <w:rFonts w:ascii="宋体" w:hAnsi="宋体" w:cs="宋体"/>
          <w:sz w:val="24"/>
          <w:szCs w:val="24"/>
        </w:rPr>
        <w:t>按照</w:t>
      </w:r>
      <w:r>
        <w:rPr>
          <w:rFonts w:ascii="宋体" w:hAnsi="宋体" w:cs="宋体" w:hint="eastAsia"/>
          <w:sz w:val="24"/>
          <w:szCs w:val="24"/>
        </w:rPr>
        <w:t>实际</w:t>
      </w:r>
      <w:r>
        <w:rPr>
          <w:rFonts w:ascii="宋体" w:hAnsi="宋体" w:cs="宋体"/>
          <w:sz w:val="24"/>
          <w:szCs w:val="24"/>
        </w:rPr>
        <w:t>消杀楼栋的</w:t>
      </w:r>
      <w:r>
        <w:rPr>
          <w:rFonts w:ascii="宋体" w:hAnsi="宋体" w:cs="宋体" w:hint="eastAsia"/>
          <w:sz w:val="24"/>
          <w:szCs w:val="24"/>
        </w:rPr>
        <w:t>面积及次数</w:t>
      </w:r>
      <w:r>
        <w:rPr>
          <w:rFonts w:ascii="宋体" w:hAnsi="宋体" w:cs="宋体"/>
          <w:sz w:val="24"/>
          <w:szCs w:val="24"/>
        </w:rPr>
        <w:t>来结算。</w:t>
      </w:r>
    </w:p>
    <w:p>
      <w:pPr>
        <w:pStyle w:val="3"/>
      </w:pPr>
      <w:r>
        <w:rPr>
          <w:rFonts w:hint="eastAsia"/>
        </w:rPr>
        <w:t>五</w:t>
      </w:r>
      <w:r>
        <w:t>、</w:t>
      </w:r>
      <w:r>
        <w:rPr>
          <w:rFonts w:hint="eastAsia"/>
        </w:rPr>
        <w:t>商务要求</w:t>
      </w:r>
      <w:r>
        <w:t>:</w:t>
      </w:r>
    </w:p>
    <w:p>
      <w:pPr>
        <w:pStyle w:val="a0"/>
        <w:spacing w:line="360" w:lineRule="auto"/>
        <w:rPr>
          <w:rFonts w:ascii="宋体" w:eastAsia="宋体" w:hAnsi="宋体" w:cs="宋体"/>
          <w:sz w:val="24"/>
          <w:szCs w:val="24"/>
        </w:rPr>
      </w:pPr>
      <w:r>
        <w:rPr>
          <w:rFonts w:ascii="宋体" w:eastAsia="宋体" w:hAnsi="宋体" w:cs="宋体" w:hint="eastAsia"/>
          <w:sz w:val="24"/>
          <w:szCs w:val="24"/>
        </w:rPr>
        <w:t>（一）服务时间：2023年9月1日-2024年8月31日</w:t>
      </w:r>
    </w:p>
    <w:p>
      <w:pPr>
        <w:pStyle w:val="a0"/>
        <w:spacing w:line="360" w:lineRule="auto"/>
        <w:rPr>
          <w:rFonts w:ascii="宋体" w:eastAsia="宋体" w:hAnsi="宋体" w:cs="宋体"/>
          <w:sz w:val="24"/>
          <w:szCs w:val="24"/>
        </w:rPr>
      </w:pPr>
      <w:r>
        <w:rPr>
          <w:rFonts w:ascii="宋体" w:eastAsia="宋体" w:hAnsi="宋体" w:cs="宋体" w:hint="eastAsia"/>
          <w:sz w:val="24"/>
          <w:szCs w:val="24"/>
        </w:rPr>
        <w:t>（二）服务地点：内江师范学院桐梓校区教工宿舍区、高桥校区整个校园</w:t>
      </w:r>
    </w:p>
    <w:p>
      <w:pPr>
        <w:pStyle w:val="a0"/>
        <w:spacing w:line="360" w:lineRule="auto"/>
        <w:rPr>
          <w:rFonts w:ascii="宋体" w:eastAsia="宋体" w:hAnsi="宋体" w:cs="宋体"/>
          <w:sz w:val="24"/>
          <w:szCs w:val="24"/>
        </w:rPr>
      </w:pPr>
      <w:r>
        <w:rPr>
          <w:rFonts w:ascii="宋体" w:eastAsia="宋体" w:hAnsi="宋体" w:cs="宋体" w:hint="eastAsia"/>
          <w:sz w:val="24"/>
          <w:szCs w:val="24"/>
        </w:rPr>
        <w:lastRenderedPageBreak/>
        <w:t>（三）验收方式：消杀记录、消杀图片、采购人巡视、抽检。</w:t>
      </w:r>
    </w:p>
    <w:p>
      <w:pPr>
        <w:spacing w:line="400" w:lineRule="exact"/>
        <w:ind w:firstLineChars="200" w:firstLine="480"/>
        <w:jc w:val="left"/>
        <w:rPr>
          <w:rFonts w:ascii="宋体" w:hAnsi="宋体" w:cs="宋体"/>
          <w:sz w:val="24"/>
          <w:szCs w:val="24"/>
        </w:rPr>
      </w:pPr>
      <w:bookmarkStart w:id="61" w:name="_Toc1599"/>
      <w:bookmarkStart w:id="62" w:name="_Toc4034"/>
      <w:bookmarkStart w:id="63" w:name="_Toc16980"/>
    </w:p>
    <w:p>
      <w:pPr>
        <w:pStyle w:val="3"/>
      </w:pPr>
      <w:bookmarkStart w:id="64" w:name="_Toc403569796"/>
      <w:bookmarkStart w:id="65" w:name="_Toc5030"/>
      <w:bookmarkStart w:id="66" w:name="_Toc9776"/>
      <w:bookmarkStart w:id="67" w:name="_Toc303945820"/>
      <w:bookmarkStart w:id="68" w:name="_Toc148265480"/>
      <w:bookmarkEnd w:id="58"/>
      <w:bookmarkEnd w:id="61"/>
      <w:bookmarkEnd w:id="62"/>
      <w:bookmarkEnd w:id="63"/>
      <w:r>
        <w:rPr>
          <w:rFonts w:hint="eastAsia"/>
        </w:rPr>
        <w:t>六、付款方式</w:t>
      </w:r>
    </w:p>
    <w:p>
      <w:pPr>
        <w:spacing w:line="440" w:lineRule="exact"/>
        <w:ind w:firstLineChars="200" w:firstLine="480"/>
        <w:jc w:val="left"/>
        <w:rPr>
          <w:rFonts w:ascii="宋体" w:hAnsi="宋体" w:cs="宋体"/>
          <w:sz w:val="24"/>
          <w:szCs w:val="24"/>
        </w:rPr>
      </w:pPr>
      <w:r>
        <w:rPr>
          <w:rFonts w:ascii="宋体" w:hAnsi="宋体" w:cs="宋体" w:hint="eastAsia"/>
          <w:sz w:val="24"/>
          <w:szCs w:val="24"/>
        </w:rPr>
        <w:t>供应商按合同约定提供服务，采购人每半年付款一次，支付金额按实际消杀面积和消杀次数据实结算，支付方式由合同约定。</w:t>
      </w:r>
    </w:p>
    <w:p>
      <w:pPr>
        <w:pStyle w:val="3"/>
      </w:pPr>
      <w:bookmarkStart w:id="69" w:name="_Toc14311"/>
      <w:bookmarkStart w:id="70" w:name="_Toc20159"/>
      <w:bookmarkStart w:id="71" w:name="_Toc344475123"/>
      <w:bookmarkStart w:id="72" w:name="_Toc466546917"/>
      <w:bookmarkStart w:id="73" w:name="_Toc16670"/>
      <w:bookmarkStart w:id="74" w:name="_Toc28001"/>
      <w:r>
        <w:rPr>
          <w:rFonts w:hint="eastAsia"/>
        </w:rPr>
        <w:t>四、</w:t>
      </w:r>
      <w:bookmarkStart w:id="75" w:name="_Toc667"/>
      <w:bookmarkStart w:id="76" w:name="_Toc466546918"/>
      <w:bookmarkStart w:id="77" w:name="_Toc10169"/>
      <w:bookmarkStart w:id="78" w:name="_Toc13247"/>
      <w:bookmarkStart w:id="79" w:name="_Toc17174"/>
      <w:bookmarkStart w:id="80" w:name="_Toc344475125"/>
      <w:bookmarkEnd w:id="69"/>
      <w:bookmarkEnd w:id="70"/>
      <w:bookmarkEnd w:id="71"/>
      <w:bookmarkEnd w:id="72"/>
      <w:bookmarkEnd w:id="73"/>
      <w:bookmarkEnd w:id="74"/>
      <w:r>
        <w:rPr>
          <w:rFonts w:hint="eastAsia"/>
        </w:rPr>
        <w:t>其他</w:t>
      </w:r>
      <w:bookmarkEnd w:id="75"/>
      <w:bookmarkEnd w:id="76"/>
      <w:bookmarkEnd w:id="77"/>
      <w:bookmarkEnd w:id="78"/>
      <w:bookmarkEnd w:id="79"/>
    </w:p>
    <w:bookmarkEnd w:id="80"/>
    <w:p>
      <w:pPr>
        <w:snapToGrid w:val="0"/>
        <w:spacing w:line="400" w:lineRule="exact"/>
        <w:ind w:firstLineChars="200" w:firstLine="480"/>
        <w:rPr>
          <w:rFonts w:ascii="宋体" w:hAnsi="宋体" w:cs="宋体"/>
          <w:sz w:val="24"/>
          <w:szCs w:val="24"/>
        </w:rPr>
      </w:pPr>
      <w:r>
        <w:rPr>
          <w:rFonts w:ascii="宋体" w:hAnsi="宋体" w:cs="宋体" w:hint="eastAsia"/>
          <w:sz w:val="24"/>
          <w:szCs w:val="24"/>
        </w:rPr>
        <w:t>其他未尽事宜由供需双方在采购合同中详细约定。</w:t>
      </w:r>
    </w:p>
    <w:p>
      <w:pPr>
        <w:snapToGrid w:val="0"/>
        <w:spacing w:line="400" w:lineRule="exact"/>
        <w:ind w:firstLineChars="200" w:firstLine="560"/>
      </w:pPr>
    </w:p>
    <w:p>
      <w:pPr>
        <w:snapToGrid w:val="0"/>
        <w:spacing w:line="400" w:lineRule="exact"/>
        <w:rPr>
          <w:rFonts w:ascii="宋体" w:hAnsi="宋体" w:cs="宋体"/>
          <w:sz w:val="24"/>
          <w:szCs w:val="24"/>
        </w:rPr>
      </w:pPr>
      <w:r>
        <w:rPr>
          <w:rFonts w:ascii="宋体" w:hAnsi="宋体" w:cs="宋体" w:hint="eastAsia"/>
          <w:b/>
          <w:sz w:val="24"/>
          <w:szCs w:val="24"/>
        </w:rPr>
        <w:t>说明：本章所有服务需求均为符合性审查中的实质性要求，响应文件若不</w:t>
      </w:r>
      <w:proofErr w:type="gramStart"/>
      <w:r>
        <w:rPr>
          <w:rFonts w:ascii="宋体" w:hAnsi="宋体" w:cs="宋体" w:hint="eastAsia"/>
          <w:b/>
          <w:sz w:val="24"/>
          <w:szCs w:val="24"/>
        </w:rPr>
        <w:t>满足按</w:t>
      </w:r>
      <w:proofErr w:type="gramEnd"/>
      <w:r>
        <w:rPr>
          <w:rFonts w:ascii="宋体" w:hAnsi="宋体" w:cs="宋体" w:hint="eastAsia"/>
          <w:b/>
          <w:sz w:val="24"/>
          <w:szCs w:val="24"/>
        </w:rPr>
        <w:t>无效响应处理。</w:t>
      </w:r>
      <w:r>
        <w:rPr>
          <w:rFonts w:ascii="宋体" w:hAnsi="宋体" w:cs="宋体" w:hint="eastAsia"/>
        </w:rPr>
        <w:br w:type="page"/>
      </w:r>
    </w:p>
    <w:p>
      <w:pPr>
        <w:pStyle w:val="2"/>
        <w:spacing w:before="0" w:after="0" w:line="360" w:lineRule="auto"/>
        <w:jc w:val="center"/>
        <w:rPr>
          <w:rFonts w:ascii="宋体" w:eastAsia="宋体" w:hAnsi="宋体" w:cs="宋体"/>
          <w:bCs/>
          <w:szCs w:val="32"/>
        </w:rPr>
      </w:pPr>
      <w:bookmarkStart w:id="81" w:name="_Toc24195"/>
      <w:bookmarkStart w:id="82" w:name="_Toc65660349"/>
      <w:bookmarkStart w:id="83" w:name="_Toc106034640"/>
      <w:bookmarkStart w:id="84" w:name="_Toc139891355"/>
      <w:bookmarkStart w:id="85" w:name="_Toc22237"/>
      <w:r>
        <w:rPr>
          <w:rFonts w:ascii="宋体" w:eastAsia="宋体" w:hAnsi="宋体" w:cs="宋体" w:hint="eastAsia"/>
          <w:bCs/>
          <w:szCs w:val="32"/>
        </w:rPr>
        <w:lastRenderedPageBreak/>
        <w:t>第三章  采购程序、评定成交的标准、无效谈判及采购终止</w:t>
      </w:r>
      <w:bookmarkEnd w:id="81"/>
      <w:bookmarkEnd w:id="82"/>
      <w:bookmarkEnd w:id="83"/>
      <w:bookmarkEnd w:id="84"/>
    </w:p>
    <w:p>
      <w:pPr>
        <w:pStyle w:val="3"/>
      </w:pPr>
      <w:bookmarkStart w:id="86" w:name="_Toc106034641"/>
      <w:bookmarkStart w:id="87" w:name="_Toc65660350"/>
      <w:bookmarkStart w:id="88" w:name="_Toc5167"/>
      <w:bookmarkStart w:id="89" w:name="_Toc9361"/>
      <w:bookmarkStart w:id="90" w:name="_Toc64732012"/>
      <w:r>
        <w:rPr>
          <w:rFonts w:hint="eastAsia"/>
        </w:rPr>
        <w:t>一、采购程序</w:t>
      </w:r>
      <w:bookmarkEnd w:id="86"/>
      <w:bookmarkEnd w:id="87"/>
      <w:bookmarkEnd w:id="88"/>
      <w:bookmarkEnd w:id="89"/>
      <w:bookmarkEnd w:id="90"/>
    </w:p>
    <w:p>
      <w:pPr>
        <w:pStyle w:val="20"/>
        <w:spacing w:line="420" w:lineRule="exact"/>
        <w:ind w:firstLineChars="200" w:firstLine="480"/>
        <w:rPr>
          <w:rFonts w:ascii="宋体" w:hAnsi="宋体" w:cs="宋体"/>
          <w:sz w:val="24"/>
        </w:rPr>
      </w:pPr>
      <w:r>
        <w:rPr>
          <w:rFonts w:ascii="宋体" w:hAnsi="宋体" w:cs="宋体" w:hint="eastAsia"/>
          <w:sz w:val="24"/>
        </w:rPr>
        <w:t>（一）谈判按竞争性谈判文件规定的时间和地点进行。供应商须有法定代表人（或其授权代表）或自然人参加并签到。</w:t>
      </w:r>
    </w:p>
    <w:p>
      <w:pPr>
        <w:pStyle w:val="20"/>
        <w:spacing w:line="420" w:lineRule="exact"/>
        <w:ind w:firstLineChars="200" w:firstLine="480"/>
        <w:rPr>
          <w:rFonts w:ascii="宋体" w:hAnsi="宋体" w:cs="宋体"/>
          <w:sz w:val="24"/>
        </w:rPr>
      </w:pPr>
      <w:r>
        <w:rPr>
          <w:rFonts w:ascii="宋体" w:hAnsi="宋体" w:cs="宋体" w:hint="eastAsia"/>
          <w:sz w:val="24"/>
        </w:rPr>
        <w:t xml:space="preserve">（二）竞争性谈判以抽签的形式确定谈判顺序，由本项目谈判小组分别与各供应商进行谈判。在谈判前，对各供应商的资格条件、实质性响应等进行审查。 </w:t>
      </w:r>
    </w:p>
    <w:p>
      <w:pPr>
        <w:snapToGrid w:val="0"/>
        <w:spacing w:line="420" w:lineRule="exact"/>
        <w:ind w:firstLineChars="200" w:firstLine="480"/>
        <w:rPr>
          <w:rFonts w:ascii="宋体" w:hAnsi="宋体" w:cs="宋体"/>
          <w:kern w:val="0"/>
          <w:sz w:val="24"/>
          <w:szCs w:val="24"/>
        </w:rPr>
      </w:pPr>
      <w:r>
        <w:rPr>
          <w:rFonts w:ascii="宋体" w:hAnsi="宋体" w:cs="宋体" w:hint="eastAsia"/>
          <w:sz w:val="24"/>
          <w:szCs w:val="24"/>
        </w:rPr>
        <w:t>1、资格性审查。依据法律法规和竞争性谈判文件的规定，对响应文件中的资格证明材料、保证金等进行审查。资格性审查内容如下：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09"/>
        <w:gridCol w:w="2835"/>
        <w:gridCol w:w="5069"/>
      </w:tblGrid>
      <w:tr>
        <w:tc>
          <w:tcPr>
            <w:tcW w:w="817" w:type="dxa"/>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jc w:val="center"/>
              <w:rPr>
                <w:rFonts w:ascii="宋体" w:hAnsi="宋体" w:cs="宋体"/>
                <w:b/>
                <w:kern w:val="0"/>
                <w:sz w:val="21"/>
                <w:szCs w:val="21"/>
              </w:rPr>
            </w:pPr>
            <w:r>
              <w:rPr>
                <w:rFonts w:ascii="宋体" w:hAnsi="宋体" w:cs="宋体" w:hint="eastAsia"/>
                <w:b/>
                <w:kern w:val="0"/>
                <w:sz w:val="21"/>
                <w:szCs w:val="21"/>
              </w:rPr>
              <w:t>序号</w:t>
            </w:r>
          </w:p>
        </w:tc>
        <w:tc>
          <w:tcPr>
            <w:tcW w:w="3544"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jc w:val="center"/>
              <w:rPr>
                <w:rFonts w:ascii="宋体" w:hAnsi="宋体" w:cs="宋体"/>
                <w:b/>
                <w:kern w:val="0"/>
                <w:sz w:val="21"/>
                <w:szCs w:val="21"/>
              </w:rPr>
            </w:pPr>
            <w:r>
              <w:rPr>
                <w:rFonts w:ascii="宋体" w:hAnsi="宋体" w:cs="宋体" w:hint="eastAsia"/>
                <w:b/>
                <w:kern w:val="0"/>
                <w:sz w:val="21"/>
                <w:szCs w:val="21"/>
              </w:rPr>
              <w:t>检查因素</w:t>
            </w:r>
          </w:p>
        </w:tc>
        <w:tc>
          <w:tcPr>
            <w:tcW w:w="5069" w:type="dxa"/>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jc w:val="center"/>
              <w:rPr>
                <w:rFonts w:ascii="宋体" w:hAnsi="宋体" w:cs="宋体"/>
                <w:b/>
                <w:kern w:val="0"/>
                <w:sz w:val="21"/>
                <w:szCs w:val="21"/>
              </w:rPr>
            </w:pPr>
            <w:r>
              <w:rPr>
                <w:rFonts w:ascii="宋体" w:hAnsi="宋体" w:cs="宋体" w:hint="eastAsia"/>
                <w:b/>
                <w:kern w:val="0"/>
                <w:sz w:val="21"/>
                <w:szCs w:val="21"/>
              </w:rPr>
              <w:t>检查内容</w:t>
            </w:r>
          </w:p>
        </w:tc>
      </w:tr>
      <w:tr>
        <w:tc>
          <w:tcPr>
            <w:tcW w:w="817"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jc w:val="center"/>
              <w:rPr>
                <w:rFonts w:ascii="宋体" w:hAnsi="宋体" w:cs="宋体"/>
                <w:sz w:val="21"/>
                <w:szCs w:val="24"/>
              </w:rPr>
            </w:pPr>
            <w:r>
              <w:rPr>
                <w:rFonts w:ascii="宋体" w:hAnsi="宋体" w:cs="宋体" w:hint="eastAsia"/>
                <w:sz w:val="21"/>
                <w:szCs w:val="24"/>
              </w:rPr>
              <w:t>（一）</w:t>
            </w:r>
          </w:p>
        </w:tc>
        <w:tc>
          <w:tcPr>
            <w:tcW w:w="709"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rPr>
                <w:rFonts w:ascii="宋体" w:hAnsi="宋体" w:cs="宋体"/>
                <w:sz w:val="21"/>
                <w:szCs w:val="21"/>
                <w:lang w:val="zh-CN"/>
              </w:rPr>
            </w:pPr>
            <w:r>
              <w:rPr>
                <w:rFonts w:ascii="宋体" w:hAnsi="宋体" w:cs="宋体" w:hint="eastAsia"/>
                <w:sz w:val="21"/>
                <w:szCs w:val="21"/>
                <w:lang w:val="zh-CN"/>
              </w:rPr>
              <w:t>《中华人民共和国政府采购法》第二十二条规定</w:t>
            </w:r>
          </w:p>
        </w:tc>
        <w:tc>
          <w:tcPr>
            <w:tcW w:w="2835" w:type="dxa"/>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rPr>
                <w:rFonts w:ascii="宋体" w:hAnsi="宋体" w:cs="宋体"/>
                <w:sz w:val="21"/>
                <w:szCs w:val="24"/>
              </w:rPr>
            </w:pPr>
            <w:r>
              <w:rPr>
                <w:rFonts w:ascii="宋体" w:hAnsi="宋体" w:cs="宋体" w:hint="eastAsia"/>
                <w:sz w:val="21"/>
                <w:szCs w:val="24"/>
              </w:rPr>
              <w:t>1.具有独立承担民事责任的能力</w:t>
            </w:r>
          </w:p>
        </w:tc>
        <w:tc>
          <w:tcPr>
            <w:tcW w:w="5069" w:type="dxa"/>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ind w:firstLineChars="200" w:firstLine="420"/>
              <w:rPr>
                <w:rFonts w:ascii="宋体" w:hAnsi="宋体" w:cs="宋体"/>
                <w:sz w:val="21"/>
                <w:szCs w:val="24"/>
              </w:rPr>
            </w:pPr>
            <w:r>
              <w:rPr>
                <w:rFonts w:ascii="宋体" w:hAnsi="宋体" w:cs="宋体" w:hint="eastAsia"/>
                <w:sz w:val="21"/>
                <w:szCs w:val="24"/>
              </w:rPr>
              <w:t xml:space="preserve">1.供应商法人营业执照（副本）或事业单位法人证书（副本）或个体工商户营业执照或有效的自然人身份证明或社会团体法人登记证书（提供复印件）。 </w:t>
            </w:r>
          </w:p>
          <w:p>
            <w:pPr>
              <w:spacing w:line="420" w:lineRule="exact"/>
              <w:ind w:firstLineChars="200" w:firstLine="420"/>
              <w:rPr>
                <w:rFonts w:ascii="宋体" w:hAnsi="宋体" w:cs="宋体"/>
                <w:sz w:val="21"/>
                <w:szCs w:val="24"/>
              </w:rPr>
            </w:pPr>
            <w:r>
              <w:rPr>
                <w:rFonts w:ascii="宋体" w:hAnsi="宋体" w:cs="宋体" w:hint="eastAsia"/>
                <w:sz w:val="21"/>
                <w:szCs w:val="24"/>
              </w:rPr>
              <w:t>2.供应</w:t>
            </w:r>
            <w:proofErr w:type="gramStart"/>
            <w:r>
              <w:rPr>
                <w:rFonts w:ascii="宋体" w:hAnsi="宋体" w:cs="宋体" w:hint="eastAsia"/>
                <w:sz w:val="21"/>
                <w:szCs w:val="24"/>
              </w:rPr>
              <w:t>商法定</w:t>
            </w:r>
            <w:proofErr w:type="gramEnd"/>
            <w:r>
              <w:rPr>
                <w:rFonts w:ascii="宋体" w:hAnsi="宋体" w:cs="宋体" w:hint="eastAsia"/>
                <w:sz w:val="21"/>
                <w:szCs w:val="24"/>
              </w:rPr>
              <w:t>代表人身份证明和法定代表人授权代表委托书。</w:t>
            </w:r>
          </w:p>
        </w:tc>
      </w:tr>
      <w:tr>
        <w:tc>
          <w:tcPr>
            <w:tcW w:w="817" w:type="dxa"/>
            <w:vMerge/>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jc w:val="center"/>
              <w:rPr>
                <w:rFonts w:ascii="宋体" w:hAnsi="宋体" w:cs="宋体"/>
                <w:sz w:val="21"/>
                <w:szCs w:val="24"/>
              </w:rPr>
            </w:pPr>
          </w:p>
        </w:tc>
        <w:tc>
          <w:tcPr>
            <w:tcW w:w="709" w:type="dxa"/>
            <w:vMerge/>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rPr>
                <w:rFonts w:ascii="宋体" w:hAnsi="宋体" w:cs="宋体"/>
                <w:sz w:val="21"/>
                <w:szCs w:val="21"/>
                <w:lang w:val="zh-CN"/>
              </w:rPr>
            </w:pPr>
          </w:p>
        </w:tc>
        <w:tc>
          <w:tcPr>
            <w:tcW w:w="2835" w:type="dxa"/>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rPr>
                <w:rFonts w:ascii="宋体" w:hAnsi="宋体" w:cs="宋体"/>
                <w:sz w:val="21"/>
                <w:szCs w:val="24"/>
              </w:rPr>
            </w:pPr>
            <w:r>
              <w:rPr>
                <w:rFonts w:ascii="宋体" w:hAnsi="宋体" w:cs="宋体" w:hint="eastAsia"/>
                <w:sz w:val="21"/>
                <w:szCs w:val="21"/>
                <w:lang w:val="zh-CN"/>
              </w:rPr>
              <w:t>2.</w:t>
            </w:r>
            <w:r>
              <w:rPr>
                <w:rFonts w:ascii="宋体" w:hAnsi="宋体" w:cs="宋体" w:hint="eastAsia"/>
                <w:sz w:val="21"/>
                <w:szCs w:val="24"/>
              </w:rPr>
              <w:t>具有良好的商业信誉和健全的财务会计制度</w:t>
            </w:r>
          </w:p>
        </w:tc>
        <w:tc>
          <w:tcPr>
            <w:tcW w:w="5069"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ind w:firstLineChars="200" w:firstLine="420"/>
              <w:rPr>
                <w:rFonts w:ascii="宋体" w:hAnsi="宋体" w:cs="宋体"/>
                <w:b/>
                <w:sz w:val="21"/>
                <w:szCs w:val="24"/>
              </w:rPr>
            </w:pPr>
            <w:r>
              <w:rPr>
                <w:rFonts w:ascii="宋体" w:hAnsi="宋体" w:cs="宋体" w:hint="eastAsia"/>
                <w:sz w:val="21"/>
                <w:szCs w:val="24"/>
              </w:rPr>
              <w:t>供应商提供“基本资格条件承诺函”（格式详见第七章）</w:t>
            </w:r>
          </w:p>
        </w:tc>
      </w:tr>
      <w:tr>
        <w:tc>
          <w:tcPr>
            <w:tcW w:w="817" w:type="dxa"/>
            <w:vMerge/>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jc w:val="center"/>
              <w:rPr>
                <w:rFonts w:ascii="宋体" w:hAnsi="宋体" w:cs="宋体"/>
                <w:sz w:val="21"/>
                <w:szCs w:val="24"/>
              </w:rPr>
            </w:pPr>
          </w:p>
        </w:tc>
        <w:tc>
          <w:tcPr>
            <w:tcW w:w="709" w:type="dxa"/>
            <w:vMerge/>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rPr>
                <w:rFonts w:ascii="宋体" w:hAnsi="宋体" w:cs="宋体"/>
                <w:sz w:val="21"/>
                <w:szCs w:val="21"/>
                <w:lang w:val="zh-CN"/>
              </w:rPr>
            </w:pPr>
          </w:p>
        </w:tc>
        <w:tc>
          <w:tcPr>
            <w:tcW w:w="2835" w:type="dxa"/>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rPr>
                <w:rFonts w:ascii="宋体" w:hAnsi="宋体" w:cs="宋体"/>
                <w:sz w:val="21"/>
                <w:szCs w:val="21"/>
                <w:lang w:val="zh-CN"/>
              </w:rPr>
            </w:pPr>
            <w:r>
              <w:rPr>
                <w:rFonts w:ascii="宋体" w:hAnsi="宋体" w:cs="宋体" w:hint="eastAsia"/>
                <w:sz w:val="21"/>
                <w:szCs w:val="21"/>
                <w:lang w:val="zh-CN"/>
              </w:rPr>
              <w:t>3.具有履行合同所必需的设备和专业技术能力</w:t>
            </w:r>
          </w:p>
        </w:tc>
        <w:tc>
          <w:tcPr>
            <w:tcW w:w="5069" w:type="dxa"/>
            <w:vMerge/>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rPr>
                <w:rFonts w:ascii="宋体" w:hAnsi="宋体" w:cs="宋体"/>
                <w:sz w:val="21"/>
                <w:szCs w:val="24"/>
              </w:rPr>
            </w:pPr>
          </w:p>
        </w:tc>
      </w:tr>
      <w:tr>
        <w:tc>
          <w:tcPr>
            <w:tcW w:w="817" w:type="dxa"/>
            <w:vMerge/>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jc w:val="center"/>
              <w:rPr>
                <w:rFonts w:ascii="宋体" w:hAnsi="宋体" w:cs="宋体"/>
                <w:sz w:val="21"/>
                <w:szCs w:val="24"/>
              </w:rPr>
            </w:pPr>
          </w:p>
        </w:tc>
        <w:tc>
          <w:tcPr>
            <w:tcW w:w="709" w:type="dxa"/>
            <w:vMerge/>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rPr>
                <w:rFonts w:ascii="宋体" w:hAnsi="宋体" w:cs="宋体"/>
                <w:sz w:val="21"/>
                <w:szCs w:val="21"/>
                <w:lang w:val="zh-CN"/>
              </w:rPr>
            </w:pPr>
          </w:p>
        </w:tc>
        <w:tc>
          <w:tcPr>
            <w:tcW w:w="2835" w:type="dxa"/>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rPr>
                <w:rFonts w:ascii="宋体" w:hAnsi="宋体" w:cs="宋体"/>
                <w:sz w:val="21"/>
                <w:szCs w:val="21"/>
                <w:lang w:val="zh-CN"/>
              </w:rPr>
            </w:pPr>
            <w:r>
              <w:rPr>
                <w:rFonts w:ascii="宋体" w:hAnsi="宋体" w:cs="宋体" w:hint="eastAsia"/>
                <w:sz w:val="21"/>
                <w:szCs w:val="21"/>
                <w:lang w:val="zh-CN"/>
              </w:rPr>
              <w:t>4.有依法缴纳税收和社会保障金的良好记录</w:t>
            </w:r>
          </w:p>
        </w:tc>
        <w:tc>
          <w:tcPr>
            <w:tcW w:w="5069" w:type="dxa"/>
            <w:vMerge/>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rPr>
                <w:rFonts w:ascii="宋体" w:hAnsi="宋体" w:cs="宋体"/>
                <w:sz w:val="21"/>
                <w:szCs w:val="24"/>
              </w:rPr>
            </w:pPr>
          </w:p>
        </w:tc>
      </w:tr>
      <w:tr>
        <w:tc>
          <w:tcPr>
            <w:tcW w:w="817" w:type="dxa"/>
            <w:vMerge/>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jc w:val="center"/>
              <w:rPr>
                <w:rFonts w:ascii="宋体" w:hAnsi="宋体" w:cs="宋体"/>
                <w:sz w:val="21"/>
                <w:szCs w:val="24"/>
              </w:rPr>
            </w:pPr>
          </w:p>
        </w:tc>
        <w:tc>
          <w:tcPr>
            <w:tcW w:w="709" w:type="dxa"/>
            <w:vMerge/>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rPr>
                <w:rFonts w:ascii="宋体" w:hAnsi="宋体" w:cs="宋体"/>
                <w:sz w:val="21"/>
                <w:szCs w:val="21"/>
                <w:lang w:val="zh-CN"/>
              </w:rPr>
            </w:pPr>
          </w:p>
        </w:tc>
        <w:tc>
          <w:tcPr>
            <w:tcW w:w="2835" w:type="dxa"/>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rPr>
                <w:rFonts w:ascii="宋体" w:hAnsi="宋体" w:cs="宋体"/>
                <w:sz w:val="21"/>
                <w:szCs w:val="21"/>
                <w:lang w:val="zh-CN"/>
              </w:rPr>
            </w:pPr>
            <w:r>
              <w:rPr>
                <w:rFonts w:ascii="宋体" w:hAnsi="宋体" w:cs="宋体" w:hint="eastAsia"/>
                <w:sz w:val="21"/>
                <w:szCs w:val="24"/>
              </w:rPr>
              <w:t>5.参加政府采购活动前三年内，在经营活动中没有重大违法记录</w:t>
            </w:r>
          </w:p>
        </w:tc>
        <w:tc>
          <w:tcPr>
            <w:tcW w:w="5069" w:type="dxa"/>
            <w:vMerge/>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rPr>
                <w:rFonts w:ascii="宋体" w:hAnsi="宋体" w:cs="宋体"/>
                <w:b/>
                <w:sz w:val="21"/>
                <w:szCs w:val="24"/>
              </w:rPr>
            </w:pPr>
          </w:p>
        </w:tc>
      </w:tr>
      <w:tr>
        <w:trPr>
          <w:trHeight w:val="475"/>
        </w:trPr>
        <w:tc>
          <w:tcPr>
            <w:tcW w:w="817" w:type="dxa"/>
            <w:vMerge/>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jc w:val="center"/>
              <w:rPr>
                <w:rFonts w:ascii="宋体" w:hAnsi="宋体" w:cs="宋体"/>
                <w:sz w:val="21"/>
                <w:szCs w:val="24"/>
              </w:rPr>
            </w:pPr>
          </w:p>
        </w:tc>
        <w:tc>
          <w:tcPr>
            <w:tcW w:w="709" w:type="dxa"/>
            <w:vMerge/>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rPr>
                <w:rFonts w:ascii="宋体" w:hAnsi="宋体" w:cs="宋体"/>
                <w:sz w:val="21"/>
                <w:szCs w:val="21"/>
              </w:rPr>
            </w:pPr>
          </w:p>
        </w:tc>
        <w:tc>
          <w:tcPr>
            <w:tcW w:w="2835" w:type="dxa"/>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rPr>
                <w:rFonts w:ascii="宋体" w:hAnsi="宋体" w:cs="宋体"/>
                <w:sz w:val="21"/>
                <w:szCs w:val="24"/>
              </w:rPr>
            </w:pPr>
            <w:r>
              <w:rPr>
                <w:rFonts w:ascii="宋体" w:hAnsi="宋体" w:cs="宋体" w:hint="eastAsia"/>
                <w:sz w:val="21"/>
                <w:szCs w:val="24"/>
              </w:rPr>
              <w:t>6.法律、行政法规规定的其他条件</w:t>
            </w:r>
          </w:p>
        </w:tc>
        <w:tc>
          <w:tcPr>
            <w:tcW w:w="5069" w:type="dxa"/>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rPr>
                <w:rFonts w:ascii="宋体" w:hAnsi="宋体" w:cs="宋体"/>
                <w:sz w:val="21"/>
                <w:szCs w:val="24"/>
              </w:rPr>
            </w:pPr>
          </w:p>
        </w:tc>
      </w:tr>
      <w:tr>
        <w:trPr>
          <w:trHeight w:val="475"/>
        </w:trPr>
        <w:tc>
          <w:tcPr>
            <w:tcW w:w="817" w:type="dxa"/>
            <w:vMerge/>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jc w:val="center"/>
              <w:rPr>
                <w:rFonts w:ascii="宋体" w:hAnsi="宋体" w:cs="宋体"/>
                <w:sz w:val="21"/>
                <w:szCs w:val="24"/>
              </w:rPr>
            </w:pPr>
          </w:p>
        </w:tc>
        <w:tc>
          <w:tcPr>
            <w:tcW w:w="709" w:type="dxa"/>
            <w:vMerge/>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rPr>
                <w:rFonts w:ascii="宋体" w:hAnsi="宋体" w:cs="宋体"/>
                <w:sz w:val="21"/>
                <w:szCs w:val="21"/>
              </w:rPr>
            </w:pPr>
          </w:p>
        </w:tc>
        <w:tc>
          <w:tcPr>
            <w:tcW w:w="2835" w:type="dxa"/>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rPr>
                <w:rFonts w:ascii="宋体" w:hAnsi="宋体" w:cs="宋体"/>
                <w:sz w:val="21"/>
                <w:szCs w:val="24"/>
              </w:rPr>
            </w:pPr>
            <w:r>
              <w:rPr>
                <w:rFonts w:ascii="宋体" w:hAnsi="宋体" w:cs="宋体" w:hint="eastAsia"/>
                <w:sz w:val="21"/>
                <w:szCs w:val="24"/>
              </w:rPr>
              <w:t>7.本项目的特定资格要求</w:t>
            </w:r>
          </w:p>
        </w:tc>
        <w:tc>
          <w:tcPr>
            <w:tcW w:w="5069" w:type="dxa"/>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ind w:firstLineChars="200" w:firstLine="420"/>
              <w:rPr>
                <w:rFonts w:ascii="宋体" w:hAnsi="宋体" w:cs="宋体"/>
                <w:sz w:val="21"/>
                <w:szCs w:val="24"/>
              </w:rPr>
            </w:pPr>
            <w:r>
              <w:rPr>
                <w:rFonts w:ascii="宋体" w:hAnsi="宋体" w:cs="宋体" w:hint="eastAsia"/>
                <w:sz w:val="21"/>
                <w:szCs w:val="24"/>
              </w:rPr>
              <w:t>按“第一章三、供应商资格要求（三）本项目的特定资格要求”的要求提交（如果有）。</w:t>
            </w:r>
          </w:p>
        </w:tc>
      </w:tr>
      <w:tr>
        <w:tc>
          <w:tcPr>
            <w:tcW w:w="817" w:type="dxa"/>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jc w:val="center"/>
              <w:rPr>
                <w:rFonts w:ascii="宋体" w:hAnsi="宋体" w:cs="宋体"/>
                <w:sz w:val="21"/>
                <w:szCs w:val="24"/>
              </w:rPr>
            </w:pPr>
            <w:r>
              <w:rPr>
                <w:rFonts w:ascii="宋体" w:hAnsi="宋体" w:cs="宋体" w:hint="eastAsia"/>
                <w:sz w:val="21"/>
                <w:szCs w:val="24"/>
              </w:rPr>
              <w:t>（二）</w:t>
            </w:r>
          </w:p>
        </w:tc>
        <w:tc>
          <w:tcPr>
            <w:tcW w:w="3544"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rPr>
                <w:rFonts w:ascii="宋体" w:hAnsi="宋体" w:cs="宋体"/>
                <w:sz w:val="21"/>
                <w:szCs w:val="24"/>
              </w:rPr>
            </w:pPr>
            <w:r>
              <w:rPr>
                <w:rFonts w:ascii="宋体" w:hAnsi="宋体" w:cs="宋体" w:hint="eastAsia"/>
                <w:sz w:val="21"/>
                <w:szCs w:val="24"/>
              </w:rPr>
              <w:t>落实政府采购政策需满足的资格要求</w:t>
            </w:r>
          </w:p>
        </w:tc>
        <w:tc>
          <w:tcPr>
            <w:tcW w:w="5069" w:type="dxa"/>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ind w:firstLineChars="200" w:firstLine="420"/>
              <w:rPr>
                <w:rFonts w:ascii="宋体" w:hAnsi="宋体" w:cs="宋体"/>
                <w:sz w:val="21"/>
                <w:szCs w:val="24"/>
              </w:rPr>
            </w:pPr>
            <w:r>
              <w:rPr>
                <w:rFonts w:ascii="宋体" w:hAnsi="宋体" w:cs="宋体" w:hint="eastAsia"/>
                <w:sz w:val="21"/>
                <w:szCs w:val="24"/>
              </w:rPr>
              <w:t>按“第一章三、供应商资格要求（二）落实政府采购政策需满足的资格要求”的要求提交（如果有）。</w:t>
            </w:r>
          </w:p>
        </w:tc>
      </w:tr>
    </w:tbl>
    <w:p>
      <w:pPr>
        <w:snapToGrid w:val="0"/>
        <w:spacing w:line="420" w:lineRule="exact"/>
        <w:ind w:firstLineChars="200" w:firstLine="480"/>
        <w:rPr>
          <w:rFonts w:ascii="宋体" w:hAnsi="宋体" w:cs="宋体"/>
          <w:kern w:val="0"/>
          <w:sz w:val="24"/>
          <w:szCs w:val="24"/>
        </w:rPr>
      </w:pPr>
      <w:r>
        <w:rPr>
          <w:rFonts w:ascii="宋体" w:hAnsi="宋体" w:cs="宋体" w:hint="eastAsia"/>
          <w:kern w:val="0"/>
          <w:sz w:val="24"/>
          <w:szCs w:val="24"/>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w:t>
      </w:r>
      <w:proofErr w:type="gramStart"/>
      <w:r>
        <w:rPr>
          <w:rFonts w:ascii="宋体" w:hAnsi="宋体" w:cs="宋体" w:hint="eastAsia"/>
          <w:kern w:val="0"/>
          <w:sz w:val="24"/>
          <w:szCs w:val="24"/>
        </w:rPr>
        <w:t>“</w:t>
      </w:r>
      <w:proofErr w:type="gramEnd"/>
      <w:r>
        <w:rPr>
          <w:rFonts w:ascii="宋体" w:hAnsi="宋体" w:cs="宋体" w:hint="eastAsia"/>
          <w:kern w:val="0"/>
          <w:sz w:val="24"/>
          <w:szCs w:val="24"/>
        </w:rPr>
        <w:t>财政部关于《中华人民共和国政府采购法实施条例》第</w:t>
      </w:r>
      <w:r>
        <w:rPr>
          <w:rFonts w:ascii="宋体" w:hAnsi="宋体" w:cs="宋体" w:hint="eastAsia"/>
          <w:kern w:val="0"/>
          <w:sz w:val="24"/>
          <w:szCs w:val="24"/>
        </w:rPr>
        <w:lastRenderedPageBreak/>
        <w:t>十九条第一款“较大数额罚款”具体适用问题的意见（财库〔2022〕3 号）</w:t>
      </w:r>
      <w:proofErr w:type="gramStart"/>
      <w:r>
        <w:rPr>
          <w:rFonts w:ascii="宋体" w:hAnsi="宋体" w:cs="宋体" w:hint="eastAsia"/>
          <w:kern w:val="0"/>
          <w:sz w:val="24"/>
          <w:szCs w:val="24"/>
        </w:rPr>
        <w:t>”</w:t>
      </w:r>
      <w:proofErr w:type="gramEnd"/>
      <w:r>
        <w:rPr>
          <w:rFonts w:ascii="宋体" w:hAnsi="宋体" w:cs="宋体" w:hint="eastAsia"/>
          <w:kern w:val="0"/>
          <w:sz w:val="24"/>
          <w:szCs w:val="24"/>
        </w:rPr>
        <w:t>执行。供应商可于响应文件递交截止时间前通过 “信用中国”网站(www.creditchina.gov.cn)、"中国政府采购网"(www.ccgp.gov.cn)等渠道查询信用记录。</w:t>
      </w:r>
    </w:p>
    <w:p>
      <w:pPr>
        <w:snapToGrid w:val="0"/>
        <w:spacing w:line="420" w:lineRule="exact"/>
        <w:ind w:firstLineChars="200" w:firstLine="480"/>
        <w:rPr>
          <w:rFonts w:ascii="宋体" w:hAnsi="宋体" w:cs="宋体"/>
          <w:kern w:val="0"/>
          <w:sz w:val="24"/>
          <w:szCs w:val="24"/>
        </w:rPr>
      </w:pPr>
      <w:r>
        <w:rPr>
          <w:rFonts w:ascii="宋体" w:hAnsi="宋体" w:cs="宋体" w:hint="eastAsia"/>
          <w:sz w:val="24"/>
          <w:szCs w:val="24"/>
        </w:rPr>
        <w:t>2、实质性响应审查。谈判小组应当对响应文件进行评审，并根据谈判文件规定的采购程序、评定成交的标准等事项与实质性响应谈判文件要求的供应商进行谈判。未实质性响应谈判文件的响应文件按无效处理，谈判小组应当告知有关供应商。实质性响应审查内容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94"/>
        <w:gridCol w:w="6259"/>
      </w:tblGrid>
      <w:tr>
        <w:trPr>
          <w:trHeight w:val="321"/>
        </w:trPr>
        <w:tc>
          <w:tcPr>
            <w:tcW w:w="675" w:type="dxa"/>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jc w:val="center"/>
              <w:rPr>
                <w:rFonts w:ascii="宋体" w:hAnsi="宋体" w:cs="宋体"/>
                <w:b/>
                <w:kern w:val="0"/>
                <w:sz w:val="21"/>
                <w:szCs w:val="21"/>
              </w:rPr>
            </w:pPr>
            <w:r>
              <w:rPr>
                <w:rFonts w:ascii="宋体" w:hAnsi="宋体" w:cs="宋体" w:hint="eastAsia"/>
                <w:b/>
                <w:kern w:val="0"/>
                <w:sz w:val="21"/>
                <w:szCs w:val="21"/>
              </w:rPr>
              <w:t>序号</w:t>
            </w:r>
          </w:p>
        </w:tc>
        <w:tc>
          <w:tcPr>
            <w:tcW w:w="2694" w:type="dxa"/>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jc w:val="center"/>
              <w:rPr>
                <w:rFonts w:ascii="宋体" w:hAnsi="宋体" w:cs="宋体"/>
                <w:b/>
                <w:kern w:val="0"/>
                <w:sz w:val="21"/>
                <w:szCs w:val="21"/>
              </w:rPr>
            </w:pPr>
            <w:r>
              <w:rPr>
                <w:rFonts w:ascii="宋体" w:hAnsi="宋体" w:cs="宋体" w:hint="eastAsia"/>
                <w:b/>
                <w:kern w:val="0"/>
                <w:sz w:val="21"/>
                <w:szCs w:val="21"/>
              </w:rPr>
              <w:t>审查因素</w:t>
            </w:r>
          </w:p>
        </w:tc>
        <w:tc>
          <w:tcPr>
            <w:tcW w:w="6259" w:type="dxa"/>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jc w:val="center"/>
              <w:rPr>
                <w:rFonts w:ascii="宋体" w:hAnsi="宋体" w:cs="宋体"/>
                <w:b/>
                <w:kern w:val="0"/>
                <w:sz w:val="21"/>
                <w:szCs w:val="21"/>
              </w:rPr>
            </w:pPr>
            <w:r>
              <w:rPr>
                <w:rFonts w:ascii="宋体" w:hAnsi="宋体" w:cs="宋体" w:hint="eastAsia"/>
                <w:b/>
                <w:kern w:val="0"/>
                <w:sz w:val="21"/>
                <w:szCs w:val="21"/>
              </w:rPr>
              <w:t>审查标准</w:t>
            </w:r>
          </w:p>
        </w:tc>
      </w:tr>
      <w:tr>
        <w:trPr>
          <w:trHeight w:val="384"/>
        </w:trPr>
        <w:tc>
          <w:tcPr>
            <w:tcW w:w="675"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jc w:val="center"/>
              <w:rPr>
                <w:rFonts w:ascii="宋体" w:hAnsi="宋体" w:cs="宋体"/>
                <w:kern w:val="0"/>
                <w:sz w:val="21"/>
                <w:szCs w:val="21"/>
              </w:rPr>
            </w:pPr>
            <w:r>
              <w:rPr>
                <w:rFonts w:ascii="宋体" w:hAnsi="宋体" w:cs="宋体" w:hint="eastAsia"/>
                <w:kern w:val="0"/>
                <w:sz w:val="21"/>
                <w:szCs w:val="21"/>
              </w:rPr>
              <w:t>1</w:t>
            </w:r>
          </w:p>
        </w:tc>
        <w:tc>
          <w:tcPr>
            <w:tcW w:w="2694" w:type="dxa"/>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rPr>
                <w:rFonts w:ascii="宋体" w:hAnsi="宋体" w:cs="宋体"/>
                <w:kern w:val="0"/>
                <w:sz w:val="21"/>
                <w:szCs w:val="21"/>
              </w:rPr>
            </w:pPr>
            <w:r>
              <w:rPr>
                <w:rFonts w:ascii="宋体" w:hAnsi="宋体" w:cs="宋体" w:hint="eastAsia"/>
                <w:sz w:val="21"/>
                <w:szCs w:val="24"/>
              </w:rPr>
              <w:t>响应文件签署或盖章</w:t>
            </w:r>
          </w:p>
        </w:tc>
        <w:tc>
          <w:tcPr>
            <w:tcW w:w="6259" w:type="dxa"/>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rPr>
                <w:rFonts w:ascii="宋体" w:hAnsi="宋体" w:cs="宋体"/>
                <w:kern w:val="0"/>
                <w:sz w:val="21"/>
                <w:szCs w:val="21"/>
              </w:rPr>
            </w:pPr>
            <w:r>
              <w:rPr>
                <w:rFonts w:ascii="宋体" w:hAnsi="宋体" w:cs="宋体" w:hint="eastAsia"/>
                <w:sz w:val="21"/>
                <w:szCs w:val="24"/>
              </w:rPr>
              <w:t>按“第七章响应文件格式要求”要求签署或盖章</w:t>
            </w:r>
          </w:p>
        </w:tc>
      </w:tr>
      <w:tr>
        <w:trPr>
          <w:trHeight w:val="389"/>
        </w:trPr>
        <w:tc>
          <w:tcPr>
            <w:tcW w:w="675" w:type="dxa"/>
            <w:vMerge/>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jc w:val="center"/>
              <w:rPr>
                <w:rFonts w:ascii="宋体" w:hAnsi="宋体" w:cs="宋体"/>
                <w:kern w:val="0"/>
                <w:sz w:val="21"/>
                <w:szCs w:val="21"/>
              </w:rPr>
            </w:pPr>
          </w:p>
        </w:tc>
        <w:tc>
          <w:tcPr>
            <w:tcW w:w="2694" w:type="dxa"/>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rPr>
                <w:rFonts w:ascii="宋体" w:hAnsi="宋体" w:cs="宋体"/>
                <w:sz w:val="21"/>
                <w:szCs w:val="24"/>
              </w:rPr>
            </w:pPr>
            <w:r>
              <w:rPr>
                <w:rFonts w:ascii="宋体" w:hAnsi="宋体" w:cs="宋体" w:hint="eastAsia"/>
                <w:sz w:val="21"/>
                <w:szCs w:val="24"/>
              </w:rPr>
              <w:t>法定代表人身份证明及授权委托书</w:t>
            </w:r>
          </w:p>
        </w:tc>
        <w:tc>
          <w:tcPr>
            <w:tcW w:w="6259" w:type="dxa"/>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rPr>
                <w:rFonts w:ascii="宋体" w:hAnsi="宋体" w:cs="宋体"/>
                <w:sz w:val="21"/>
                <w:szCs w:val="24"/>
              </w:rPr>
            </w:pPr>
            <w:r>
              <w:rPr>
                <w:rFonts w:ascii="宋体" w:hAnsi="宋体" w:cs="宋体" w:hint="eastAsia"/>
                <w:sz w:val="21"/>
                <w:szCs w:val="24"/>
              </w:rPr>
              <w:t>法定代表人身份证明及授权委托书有效，符合竞争性谈判文件规定的格式，签署或盖章齐全。</w:t>
            </w:r>
          </w:p>
        </w:tc>
      </w:tr>
      <w:tr>
        <w:trPr>
          <w:trHeight w:val="386"/>
        </w:trPr>
        <w:tc>
          <w:tcPr>
            <w:tcW w:w="675" w:type="dxa"/>
            <w:vMerge/>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jc w:val="center"/>
              <w:rPr>
                <w:rFonts w:ascii="宋体" w:hAnsi="宋体" w:cs="宋体"/>
                <w:kern w:val="0"/>
                <w:sz w:val="21"/>
                <w:szCs w:val="21"/>
              </w:rPr>
            </w:pPr>
          </w:p>
        </w:tc>
        <w:tc>
          <w:tcPr>
            <w:tcW w:w="2694" w:type="dxa"/>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rPr>
                <w:rFonts w:ascii="宋体" w:hAnsi="宋体" w:cs="宋体"/>
                <w:sz w:val="21"/>
                <w:szCs w:val="21"/>
                <w:lang w:val="zh-CN"/>
              </w:rPr>
            </w:pPr>
            <w:r>
              <w:rPr>
                <w:rFonts w:ascii="宋体" w:hAnsi="宋体" w:cs="宋体" w:hint="eastAsia"/>
                <w:sz w:val="21"/>
                <w:szCs w:val="21"/>
              </w:rPr>
              <w:t>响应</w:t>
            </w:r>
            <w:r>
              <w:rPr>
                <w:rFonts w:ascii="宋体" w:hAnsi="宋体" w:cs="宋体" w:hint="eastAsia"/>
                <w:sz w:val="21"/>
                <w:szCs w:val="21"/>
                <w:lang w:val="zh-CN"/>
              </w:rPr>
              <w:t>方案</w:t>
            </w:r>
          </w:p>
        </w:tc>
        <w:tc>
          <w:tcPr>
            <w:tcW w:w="6259" w:type="dxa"/>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rPr>
                <w:rFonts w:ascii="宋体" w:hAnsi="宋体" w:cs="宋体"/>
                <w:kern w:val="0"/>
                <w:sz w:val="21"/>
                <w:szCs w:val="21"/>
              </w:rPr>
            </w:pPr>
            <w:r>
              <w:rPr>
                <w:rFonts w:ascii="宋体" w:hAnsi="宋体" w:cs="宋体" w:hint="eastAsia"/>
                <w:sz w:val="21"/>
                <w:szCs w:val="21"/>
                <w:lang w:val="zh-CN"/>
              </w:rPr>
              <w:t>只能有一个</w:t>
            </w:r>
            <w:r>
              <w:rPr>
                <w:rFonts w:ascii="宋体" w:hAnsi="宋体" w:cs="宋体" w:hint="eastAsia"/>
                <w:sz w:val="21"/>
                <w:szCs w:val="21"/>
              </w:rPr>
              <w:t>响应</w:t>
            </w:r>
            <w:r>
              <w:rPr>
                <w:rFonts w:ascii="宋体" w:hAnsi="宋体" w:cs="宋体" w:hint="eastAsia"/>
                <w:sz w:val="21"/>
                <w:szCs w:val="21"/>
                <w:lang w:val="zh-CN"/>
              </w:rPr>
              <w:t>方案。</w:t>
            </w:r>
          </w:p>
        </w:tc>
      </w:tr>
      <w:tr>
        <w:trPr>
          <w:trHeight w:val="452"/>
        </w:trPr>
        <w:tc>
          <w:tcPr>
            <w:tcW w:w="675" w:type="dxa"/>
            <w:vMerge/>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jc w:val="center"/>
              <w:rPr>
                <w:rFonts w:ascii="宋体" w:hAnsi="宋体" w:cs="宋体"/>
                <w:kern w:val="0"/>
                <w:sz w:val="21"/>
                <w:szCs w:val="21"/>
              </w:rPr>
            </w:pPr>
          </w:p>
        </w:tc>
        <w:tc>
          <w:tcPr>
            <w:tcW w:w="2694" w:type="dxa"/>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rPr>
                <w:rFonts w:ascii="宋体" w:hAnsi="宋体" w:cs="宋体"/>
                <w:sz w:val="21"/>
                <w:szCs w:val="21"/>
                <w:lang w:val="zh-CN"/>
              </w:rPr>
            </w:pPr>
            <w:r>
              <w:rPr>
                <w:rFonts w:ascii="宋体" w:hAnsi="宋体" w:cs="宋体" w:hint="eastAsia"/>
                <w:sz w:val="21"/>
                <w:szCs w:val="24"/>
              </w:rPr>
              <w:t>报价唯一</w:t>
            </w:r>
          </w:p>
        </w:tc>
        <w:tc>
          <w:tcPr>
            <w:tcW w:w="6259" w:type="dxa"/>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rPr>
                <w:rFonts w:ascii="宋体" w:hAnsi="宋体" w:cs="宋体"/>
                <w:kern w:val="0"/>
                <w:sz w:val="21"/>
                <w:szCs w:val="21"/>
              </w:rPr>
            </w:pPr>
            <w:r>
              <w:rPr>
                <w:rFonts w:ascii="宋体" w:hAnsi="宋体" w:cs="宋体" w:hint="eastAsia"/>
                <w:sz w:val="21"/>
                <w:szCs w:val="24"/>
              </w:rPr>
              <w:t>只能有一个有效报价，不得提交选择性报价。</w:t>
            </w:r>
          </w:p>
        </w:tc>
      </w:tr>
      <w:tr>
        <w:trPr>
          <w:trHeight w:val="486"/>
        </w:trPr>
        <w:tc>
          <w:tcPr>
            <w:tcW w:w="675" w:type="dxa"/>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jc w:val="center"/>
              <w:rPr>
                <w:rFonts w:ascii="宋体" w:hAnsi="宋体" w:cs="宋体"/>
                <w:kern w:val="0"/>
                <w:sz w:val="21"/>
                <w:szCs w:val="21"/>
              </w:rPr>
            </w:pPr>
            <w:r>
              <w:rPr>
                <w:rFonts w:ascii="宋体" w:hAnsi="宋体" w:cs="宋体" w:hint="eastAsia"/>
                <w:kern w:val="0"/>
                <w:sz w:val="21"/>
                <w:szCs w:val="21"/>
              </w:rPr>
              <w:t>2</w:t>
            </w:r>
          </w:p>
        </w:tc>
        <w:tc>
          <w:tcPr>
            <w:tcW w:w="2694" w:type="dxa"/>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rPr>
                <w:rFonts w:ascii="宋体" w:hAnsi="宋体" w:cs="宋体"/>
                <w:kern w:val="0"/>
                <w:sz w:val="21"/>
                <w:szCs w:val="21"/>
              </w:rPr>
            </w:pPr>
            <w:r>
              <w:rPr>
                <w:rFonts w:ascii="宋体" w:hAnsi="宋体" w:cs="宋体" w:hint="eastAsia"/>
                <w:sz w:val="21"/>
                <w:szCs w:val="21"/>
              </w:rPr>
              <w:t>响应</w:t>
            </w:r>
            <w:r>
              <w:rPr>
                <w:rFonts w:ascii="宋体" w:hAnsi="宋体" w:cs="宋体" w:hint="eastAsia"/>
                <w:sz w:val="21"/>
                <w:szCs w:val="21"/>
                <w:lang w:val="zh-CN"/>
              </w:rPr>
              <w:t>文件份数</w:t>
            </w:r>
          </w:p>
        </w:tc>
        <w:tc>
          <w:tcPr>
            <w:tcW w:w="6259" w:type="dxa"/>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rPr>
                <w:rFonts w:ascii="宋体" w:hAnsi="宋体" w:cs="宋体"/>
                <w:kern w:val="0"/>
                <w:sz w:val="21"/>
                <w:szCs w:val="21"/>
              </w:rPr>
            </w:pPr>
            <w:r>
              <w:rPr>
                <w:rFonts w:ascii="宋体" w:hAnsi="宋体" w:cs="宋体" w:hint="eastAsia"/>
                <w:sz w:val="21"/>
                <w:szCs w:val="21"/>
              </w:rPr>
              <w:t>响应</w:t>
            </w:r>
            <w:r>
              <w:rPr>
                <w:rFonts w:ascii="宋体" w:hAnsi="宋体" w:cs="宋体" w:hint="eastAsia"/>
                <w:sz w:val="21"/>
                <w:szCs w:val="21"/>
                <w:lang w:val="zh-CN"/>
              </w:rPr>
              <w:t>文件正、副本数量符合</w:t>
            </w:r>
            <w:r>
              <w:rPr>
                <w:rFonts w:ascii="宋体" w:hAnsi="宋体" w:cs="宋体" w:hint="eastAsia"/>
                <w:sz w:val="21"/>
                <w:szCs w:val="21"/>
              </w:rPr>
              <w:t>竞争性谈判</w:t>
            </w:r>
            <w:r>
              <w:rPr>
                <w:rFonts w:ascii="宋体" w:hAnsi="宋体" w:cs="宋体" w:hint="eastAsia"/>
                <w:sz w:val="21"/>
                <w:szCs w:val="21"/>
                <w:lang w:val="zh-CN"/>
              </w:rPr>
              <w:t>文件要求。</w:t>
            </w:r>
          </w:p>
        </w:tc>
      </w:tr>
      <w:tr>
        <w:trPr>
          <w:trHeight w:val="405"/>
        </w:trPr>
        <w:tc>
          <w:tcPr>
            <w:tcW w:w="675"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jc w:val="center"/>
              <w:rPr>
                <w:rFonts w:ascii="宋体" w:hAnsi="宋体" w:cs="宋体"/>
                <w:kern w:val="0"/>
                <w:sz w:val="21"/>
                <w:szCs w:val="21"/>
              </w:rPr>
            </w:pPr>
            <w:r>
              <w:rPr>
                <w:rFonts w:ascii="宋体" w:hAnsi="宋体" w:cs="宋体" w:hint="eastAsia"/>
                <w:kern w:val="0"/>
                <w:sz w:val="21"/>
                <w:szCs w:val="21"/>
              </w:rPr>
              <w:t>3</w:t>
            </w:r>
          </w:p>
        </w:tc>
        <w:tc>
          <w:tcPr>
            <w:tcW w:w="2694" w:type="dxa"/>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rPr>
                <w:rFonts w:ascii="宋体" w:hAnsi="宋体" w:cs="宋体"/>
                <w:kern w:val="0"/>
                <w:sz w:val="21"/>
                <w:szCs w:val="21"/>
              </w:rPr>
            </w:pPr>
            <w:r>
              <w:rPr>
                <w:rFonts w:ascii="宋体" w:hAnsi="宋体" w:cs="宋体" w:hint="eastAsia"/>
                <w:kern w:val="0"/>
                <w:sz w:val="21"/>
                <w:szCs w:val="21"/>
              </w:rPr>
              <w:t>响应文件内容</w:t>
            </w:r>
          </w:p>
        </w:tc>
        <w:tc>
          <w:tcPr>
            <w:tcW w:w="6259" w:type="dxa"/>
            <w:tcBorders>
              <w:top w:val="single" w:sz="4" w:space="0" w:color="auto"/>
              <w:left w:val="single" w:sz="4" w:space="0" w:color="auto"/>
              <w:bottom w:val="single" w:sz="4" w:space="0" w:color="auto"/>
              <w:right w:val="single" w:sz="4" w:space="0" w:color="auto"/>
              <w:tl2br w:val="nil"/>
              <w:tr2bl w:val="nil"/>
            </w:tcBorders>
            <w:vAlign w:val="center"/>
          </w:tcPr>
          <w:p>
            <w:pPr>
              <w:pStyle w:val="a6"/>
              <w:spacing w:line="420" w:lineRule="exact"/>
              <w:rPr>
                <w:rFonts w:ascii="宋体" w:hAnsi="宋体" w:cs="宋体"/>
                <w:kern w:val="0"/>
                <w:sz w:val="21"/>
                <w:szCs w:val="21"/>
              </w:rPr>
            </w:pPr>
            <w:r>
              <w:rPr>
                <w:rFonts w:ascii="宋体" w:hAnsi="宋体" w:cs="宋体" w:hint="eastAsia"/>
                <w:kern w:val="0"/>
                <w:sz w:val="21"/>
                <w:szCs w:val="21"/>
              </w:rPr>
              <w:t>对竞争性谈判文件第二章规定的谈判内容进行实质性响应。</w:t>
            </w:r>
          </w:p>
        </w:tc>
      </w:tr>
      <w:tr>
        <w:trPr>
          <w:trHeight w:val="300"/>
        </w:trPr>
        <w:tc>
          <w:tcPr>
            <w:tcW w:w="675" w:type="dxa"/>
            <w:vMerge/>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jc w:val="center"/>
              <w:rPr>
                <w:rFonts w:ascii="宋体" w:hAnsi="宋体" w:cs="宋体"/>
                <w:kern w:val="0"/>
                <w:sz w:val="21"/>
                <w:szCs w:val="21"/>
              </w:rPr>
            </w:pPr>
          </w:p>
        </w:tc>
        <w:tc>
          <w:tcPr>
            <w:tcW w:w="2694" w:type="dxa"/>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rPr>
                <w:rFonts w:ascii="宋体" w:hAnsi="宋体" w:cs="宋体"/>
                <w:kern w:val="0"/>
                <w:sz w:val="21"/>
                <w:szCs w:val="21"/>
              </w:rPr>
            </w:pPr>
            <w:r>
              <w:rPr>
                <w:rFonts w:ascii="宋体" w:hAnsi="宋体" w:cs="宋体" w:hint="eastAsia"/>
                <w:kern w:val="0"/>
                <w:sz w:val="21"/>
                <w:szCs w:val="21"/>
              </w:rPr>
              <w:t>谈判有效期</w:t>
            </w:r>
          </w:p>
        </w:tc>
        <w:tc>
          <w:tcPr>
            <w:tcW w:w="6259" w:type="dxa"/>
            <w:tcBorders>
              <w:top w:val="single" w:sz="4" w:space="0" w:color="auto"/>
              <w:left w:val="single" w:sz="4" w:space="0" w:color="auto"/>
              <w:bottom w:val="single" w:sz="4" w:space="0" w:color="auto"/>
              <w:right w:val="single" w:sz="4" w:space="0" w:color="auto"/>
              <w:tl2br w:val="nil"/>
              <w:tr2bl w:val="nil"/>
            </w:tcBorders>
            <w:vAlign w:val="center"/>
          </w:tcPr>
          <w:p>
            <w:pPr>
              <w:spacing w:line="420" w:lineRule="exact"/>
              <w:rPr>
                <w:rFonts w:ascii="宋体" w:hAnsi="宋体" w:cs="宋体"/>
                <w:kern w:val="0"/>
                <w:sz w:val="21"/>
                <w:szCs w:val="21"/>
              </w:rPr>
            </w:pPr>
            <w:r>
              <w:rPr>
                <w:rFonts w:ascii="宋体" w:hAnsi="宋体" w:cs="宋体" w:hint="eastAsia"/>
                <w:kern w:val="0"/>
                <w:sz w:val="21"/>
                <w:szCs w:val="21"/>
              </w:rPr>
              <w:t>响应文件及有关承诺文件有效期为提交响应文件截止时间起</w:t>
            </w:r>
            <w:r>
              <w:rPr>
                <w:rFonts w:ascii="宋体" w:hAnsi="宋体" w:cs="宋体"/>
                <w:kern w:val="0"/>
                <w:sz w:val="21"/>
                <w:szCs w:val="21"/>
              </w:rPr>
              <w:t>6</w:t>
            </w:r>
            <w:r>
              <w:rPr>
                <w:rFonts w:ascii="宋体" w:hAnsi="宋体" w:cs="宋体" w:hint="eastAsia"/>
                <w:kern w:val="0"/>
                <w:sz w:val="21"/>
                <w:szCs w:val="21"/>
              </w:rPr>
              <w:t>0天。</w:t>
            </w:r>
          </w:p>
        </w:tc>
      </w:tr>
    </w:tbl>
    <w:p>
      <w:pPr>
        <w:pStyle w:val="20"/>
        <w:spacing w:line="420" w:lineRule="exact"/>
        <w:ind w:firstLineChars="200" w:firstLine="480"/>
        <w:rPr>
          <w:rFonts w:ascii="宋体" w:hAnsi="宋体" w:cs="宋体"/>
          <w:sz w:val="24"/>
        </w:rPr>
      </w:pPr>
      <w:r>
        <w:rPr>
          <w:rFonts w:ascii="宋体" w:hAnsi="宋体" w:cs="宋体" w:hint="eastAsia"/>
          <w:sz w:val="24"/>
        </w:rPr>
        <w:t>（三）谈判小组在对响应文件的有效性、完整性和响应程度进行审查时，可以要求供应商对响应文件中含义不明确、同类问题表述不一致或者有明显文字和计算错误的内容等</w:t>
      </w:r>
      <w:proofErr w:type="gramStart"/>
      <w:r>
        <w:rPr>
          <w:rFonts w:ascii="宋体" w:hAnsi="宋体" w:cs="宋体" w:hint="eastAsia"/>
          <w:sz w:val="24"/>
        </w:rPr>
        <w:t>作出</w:t>
      </w:r>
      <w:proofErr w:type="gramEnd"/>
      <w:r>
        <w:rPr>
          <w:rFonts w:ascii="宋体" w:hAnsi="宋体" w:cs="宋体" w:hint="eastAsia"/>
          <w:sz w:val="24"/>
        </w:rPr>
        <w:t>必要的澄清、说明或者更正。供应商的澄清、说明或者更正不得超出响应文件的范围或者改变响应文件的实质性内容。</w:t>
      </w:r>
    </w:p>
    <w:p>
      <w:pPr>
        <w:pStyle w:val="20"/>
        <w:spacing w:line="420" w:lineRule="exact"/>
        <w:ind w:firstLineChars="200" w:firstLine="480"/>
        <w:rPr>
          <w:rFonts w:ascii="宋体" w:hAnsi="宋体" w:cs="宋体"/>
          <w:sz w:val="24"/>
        </w:rPr>
      </w:pPr>
      <w:r>
        <w:rPr>
          <w:rFonts w:ascii="宋体" w:hAnsi="宋体" w:cs="宋体" w:hint="eastAsia"/>
          <w:sz w:val="24"/>
        </w:rPr>
        <w:t>谈判小组要求供应商澄清、说明或者更正响应文件应当以书面形式</w:t>
      </w:r>
      <w:proofErr w:type="gramStart"/>
      <w:r>
        <w:rPr>
          <w:rFonts w:ascii="宋体" w:hAnsi="宋体" w:cs="宋体" w:hint="eastAsia"/>
          <w:sz w:val="24"/>
        </w:rPr>
        <w:t>作出</w:t>
      </w:r>
      <w:proofErr w:type="gramEnd"/>
      <w:r>
        <w:rPr>
          <w:rFonts w:ascii="宋体" w:hAnsi="宋体" w:cs="宋体" w:hint="eastAsia"/>
          <w:sz w:val="24"/>
        </w:rPr>
        <w:t>。供应商的澄清、说明或者更正应当由法定代表人（或其授权代表）或自然人（供应商为自然人）签署或者加盖公章。由授权代表签署的，应当附法定代表人授权书。供应商为自然人的，应当由本人签署并附身份证明。</w:t>
      </w:r>
    </w:p>
    <w:p>
      <w:pPr>
        <w:pStyle w:val="20"/>
        <w:spacing w:line="420" w:lineRule="exact"/>
        <w:ind w:firstLineChars="200" w:firstLine="480"/>
        <w:rPr>
          <w:rFonts w:ascii="宋体" w:hAnsi="宋体" w:cs="宋体"/>
          <w:sz w:val="24"/>
        </w:rPr>
      </w:pPr>
      <w:r>
        <w:rPr>
          <w:rFonts w:ascii="宋体" w:hAnsi="宋体" w:cs="宋体" w:hint="eastAsia"/>
          <w:sz w:val="24"/>
        </w:rPr>
        <w:t>（四）在谈判过程中谈判的任何一方不得向他人透露与谈判有关的技术资料、价格或其他信息。</w:t>
      </w:r>
    </w:p>
    <w:p>
      <w:pPr>
        <w:pStyle w:val="20"/>
        <w:spacing w:line="420" w:lineRule="exact"/>
        <w:ind w:firstLineChars="200" w:firstLine="480"/>
        <w:rPr>
          <w:rFonts w:ascii="宋体" w:hAnsi="宋体" w:cs="宋体"/>
          <w:sz w:val="24"/>
        </w:rPr>
      </w:pPr>
      <w:r>
        <w:rPr>
          <w:rFonts w:ascii="宋体" w:hAnsi="宋体" w:cs="宋体" w:hint="eastAsia"/>
          <w:sz w:val="24"/>
        </w:rPr>
        <w:t>（五）在谈判过程中，谈判小组可以根据竞争性谈判文件和谈判情况实质性变动采购需求中的技术（质量）、服务要求以及合同草案条款，但不得变动竞争性谈判文件中的其他内容。实质性变动的内容，须经采购人代表确认。对竞争性谈判文件</w:t>
      </w:r>
      <w:proofErr w:type="gramStart"/>
      <w:r>
        <w:rPr>
          <w:rFonts w:ascii="宋体" w:hAnsi="宋体" w:cs="宋体" w:hint="eastAsia"/>
          <w:sz w:val="24"/>
        </w:rPr>
        <w:t>作出</w:t>
      </w:r>
      <w:proofErr w:type="gramEnd"/>
      <w:r>
        <w:rPr>
          <w:rFonts w:ascii="宋体" w:hAnsi="宋体" w:cs="宋体" w:hint="eastAsia"/>
          <w:sz w:val="24"/>
        </w:rPr>
        <w:t>的实质性变动是竞争性谈判文件的有效组成部分，谈判小组应当及时以书面形式同时通知所有参加谈判的供应商。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20"/>
        <w:spacing w:line="420" w:lineRule="exact"/>
        <w:ind w:firstLineChars="200" w:firstLine="480"/>
        <w:rPr>
          <w:rFonts w:ascii="宋体" w:hAnsi="宋体" w:cs="宋体"/>
          <w:sz w:val="24"/>
        </w:rPr>
      </w:pPr>
      <w:r>
        <w:rPr>
          <w:rFonts w:ascii="宋体" w:hAnsi="宋体" w:cs="宋体" w:hint="eastAsia"/>
          <w:sz w:val="24"/>
        </w:rPr>
        <w:lastRenderedPageBreak/>
        <w:t>（六）供应商在谈判时</w:t>
      </w:r>
      <w:proofErr w:type="gramStart"/>
      <w:r>
        <w:rPr>
          <w:rFonts w:ascii="宋体" w:hAnsi="宋体" w:cs="宋体" w:hint="eastAsia"/>
          <w:sz w:val="24"/>
        </w:rPr>
        <w:t>作出</w:t>
      </w:r>
      <w:proofErr w:type="gramEnd"/>
      <w:r>
        <w:rPr>
          <w:rFonts w:ascii="宋体" w:hAnsi="宋体" w:cs="宋体" w:hint="eastAsia"/>
          <w:sz w:val="24"/>
        </w:rPr>
        <w:t>的所有书面承诺须由法定代表人（或其授权代表）或自然人（供应商为自然人）签署。</w:t>
      </w:r>
    </w:p>
    <w:p>
      <w:pPr>
        <w:pStyle w:val="20"/>
        <w:spacing w:line="420" w:lineRule="exact"/>
        <w:ind w:firstLineChars="200" w:firstLine="480"/>
        <w:rPr>
          <w:rFonts w:ascii="宋体" w:hAnsi="宋体" w:cs="宋体"/>
          <w:sz w:val="24"/>
        </w:rPr>
      </w:pPr>
      <w:r>
        <w:rPr>
          <w:rFonts w:ascii="宋体" w:hAnsi="宋体" w:cs="宋体" w:hint="eastAsia"/>
          <w:sz w:val="24"/>
        </w:rPr>
        <w:t>（七）谈判结束后，谈判小组要求所有参加正式谈判的供应商在规定时间内同时书面提交最后报价及有关承诺（《最后报价表》在谈判现场向供应商提供）。已提交响应文件但未在规定时间内进行最后报价的供应商，视为放弃最后报价，以供应商响应文件中的报价为准。</w:t>
      </w:r>
    </w:p>
    <w:p>
      <w:pPr>
        <w:spacing w:line="420" w:lineRule="exact"/>
        <w:ind w:firstLineChars="150" w:firstLine="360"/>
        <w:rPr>
          <w:rFonts w:ascii="宋体" w:hAnsi="宋体" w:cs="宋体"/>
          <w:sz w:val="24"/>
          <w:szCs w:val="24"/>
        </w:rPr>
      </w:pPr>
      <w:r>
        <w:rPr>
          <w:rFonts w:ascii="宋体" w:hAnsi="宋体" w:cs="宋体" w:hint="eastAsia"/>
          <w:sz w:val="24"/>
          <w:szCs w:val="24"/>
        </w:rPr>
        <w:t>（八）评审的依据为竞争性谈判文件和响应文件（含有效的补充文件）。谈判小组判断响应文件对竞争性谈判文件的响应，仅基于响应文件本身而不靠外部证据。</w:t>
      </w:r>
    </w:p>
    <w:p>
      <w:pPr>
        <w:pStyle w:val="3"/>
      </w:pPr>
      <w:bookmarkStart w:id="91" w:name="_Toc106034642"/>
      <w:bookmarkStart w:id="92" w:name="_Toc11713"/>
      <w:bookmarkStart w:id="93" w:name="_Toc65660351"/>
      <w:bookmarkStart w:id="94" w:name="_Toc30639"/>
      <w:bookmarkStart w:id="95" w:name="_Toc64732013"/>
      <w:r>
        <w:rPr>
          <w:rFonts w:hint="eastAsia"/>
        </w:rPr>
        <w:t>二、评定成交的标准</w:t>
      </w:r>
      <w:bookmarkEnd w:id="91"/>
      <w:bookmarkEnd w:id="92"/>
      <w:bookmarkEnd w:id="93"/>
      <w:bookmarkEnd w:id="94"/>
      <w:bookmarkEnd w:id="95"/>
    </w:p>
    <w:p>
      <w:pPr>
        <w:pStyle w:val="20"/>
        <w:spacing w:line="400" w:lineRule="exact"/>
        <w:ind w:firstLineChars="200" w:firstLine="480"/>
        <w:rPr>
          <w:rFonts w:ascii="宋体" w:hAnsi="宋体" w:cs="宋体"/>
          <w:sz w:val="24"/>
        </w:rPr>
      </w:pPr>
      <w:r>
        <w:rPr>
          <w:rFonts w:ascii="宋体" w:hAnsi="宋体" w:cs="宋体" w:hint="eastAsia"/>
          <w:sz w:val="24"/>
        </w:rPr>
        <w:t>（一）谈判小组将依照本竞争性谈判文件相关规定对技术（质量）和服务均能满足竞争性谈判实质性响应要求的供应商所提交的最后报价进行价格排序，并依据价格按照由低到高的顺序提出3名以上成交候选人，并编写评审报告。</w:t>
      </w:r>
    </w:p>
    <w:p>
      <w:pPr>
        <w:pStyle w:val="20"/>
        <w:spacing w:line="420" w:lineRule="exact"/>
        <w:ind w:firstLineChars="200" w:firstLine="480"/>
        <w:rPr>
          <w:rFonts w:ascii="宋体" w:hAnsi="宋体" w:cs="宋体"/>
          <w:sz w:val="24"/>
        </w:rPr>
      </w:pPr>
      <w:r>
        <w:rPr>
          <w:rFonts w:ascii="宋体" w:hAnsi="宋体" w:cs="宋体" w:hint="eastAsia"/>
          <w:sz w:val="24"/>
        </w:rPr>
        <w:t>（二）若供应商的最后折合价格分相同，按技术（质量）的优劣顺序排列；以上都相同的，按服务条款的优劣顺序排列。</w:t>
      </w:r>
    </w:p>
    <w:p>
      <w:pPr>
        <w:snapToGrid w:val="0"/>
        <w:spacing w:line="420" w:lineRule="exact"/>
        <w:ind w:firstLineChars="200" w:firstLine="480"/>
        <w:rPr>
          <w:rFonts w:ascii="宋体" w:hAnsi="宋体" w:cs="宋体"/>
          <w:sz w:val="24"/>
          <w:szCs w:val="24"/>
        </w:rPr>
      </w:pPr>
      <w:r>
        <w:rPr>
          <w:rFonts w:ascii="宋体" w:hAnsi="宋体" w:cs="宋体" w:hint="eastAsia"/>
          <w:sz w:val="24"/>
          <w:szCs w:val="24"/>
        </w:rPr>
        <w:t>（三）成交价格=成交供应商的最后报价。</w:t>
      </w:r>
    </w:p>
    <w:p>
      <w:pPr>
        <w:pStyle w:val="3"/>
      </w:pPr>
      <w:bookmarkStart w:id="96" w:name="_Toc12644"/>
      <w:bookmarkStart w:id="97" w:name="_Toc29113"/>
      <w:bookmarkStart w:id="98" w:name="_Toc106034643"/>
      <w:bookmarkStart w:id="99" w:name="_Toc65660352"/>
      <w:r>
        <w:rPr>
          <w:rFonts w:hint="eastAsia"/>
        </w:rPr>
        <w:t>三、无效谈判</w:t>
      </w:r>
      <w:bookmarkEnd w:id="96"/>
      <w:bookmarkEnd w:id="97"/>
      <w:bookmarkEnd w:id="98"/>
      <w:bookmarkEnd w:id="99"/>
    </w:p>
    <w:p>
      <w:pPr>
        <w:snapToGrid w:val="0"/>
        <w:spacing w:line="420" w:lineRule="exact"/>
        <w:ind w:firstLineChars="200" w:firstLine="480"/>
        <w:rPr>
          <w:rFonts w:ascii="宋体" w:hAnsi="宋体" w:cs="宋体"/>
          <w:sz w:val="24"/>
          <w:szCs w:val="24"/>
        </w:rPr>
      </w:pPr>
      <w:r>
        <w:rPr>
          <w:rFonts w:ascii="宋体" w:hAnsi="宋体" w:cs="宋体" w:hint="eastAsia"/>
          <w:sz w:val="24"/>
          <w:szCs w:val="24"/>
        </w:rPr>
        <w:t>供应商发生以下条款情况之一者，视为无效谈判：</w:t>
      </w:r>
    </w:p>
    <w:p>
      <w:pPr>
        <w:pStyle w:val="20"/>
        <w:spacing w:line="420" w:lineRule="exact"/>
        <w:ind w:firstLineChars="200" w:firstLine="480"/>
        <w:rPr>
          <w:rFonts w:ascii="宋体" w:hAnsi="宋体" w:cs="宋体"/>
          <w:sz w:val="24"/>
        </w:rPr>
      </w:pPr>
      <w:r>
        <w:rPr>
          <w:rFonts w:ascii="宋体" w:hAnsi="宋体" w:cs="宋体" w:hint="eastAsia"/>
          <w:sz w:val="24"/>
        </w:rPr>
        <w:t>（一）供应商不符合规定的资格条件的；</w:t>
      </w:r>
    </w:p>
    <w:p>
      <w:pPr>
        <w:pStyle w:val="20"/>
        <w:spacing w:line="420" w:lineRule="exact"/>
        <w:ind w:firstLineChars="200" w:firstLine="480"/>
        <w:rPr>
          <w:rFonts w:ascii="宋体" w:hAnsi="宋体" w:cs="宋体"/>
          <w:sz w:val="24"/>
        </w:rPr>
      </w:pPr>
      <w:r>
        <w:rPr>
          <w:rFonts w:ascii="宋体" w:hAnsi="宋体" w:cs="宋体" w:hint="eastAsia"/>
          <w:sz w:val="24"/>
        </w:rPr>
        <w:t>（二）供应商未通过实质性响应审查的；</w:t>
      </w:r>
    </w:p>
    <w:p>
      <w:pPr>
        <w:pStyle w:val="20"/>
        <w:spacing w:line="420" w:lineRule="exact"/>
        <w:ind w:firstLineChars="200" w:firstLine="480"/>
        <w:rPr>
          <w:rFonts w:ascii="宋体" w:hAnsi="宋体" w:cs="宋体"/>
          <w:sz w:val="24"/>
        </w:rPr>
      </w:pPr>
      <w:r>
        <w:rPr>
          <w:rFonts w:ascii="宋体" w:hAnsi="宋体" w:cs="宋体" w:hint="eastAsia"/>
          <w:sz w:val="24"/>
        </w:rPr>
        <w:t>（三）供应商的法定代表人（或其授权代表）或自然人未参加谈判的；</w:t>
      </w:r>
    </w:p>
    <w:p>
      <w:pPr>
        <w:pStyle w:val="20"/>
        <w:spacing w:line="420" w:lineRule="exact"/>
        <w:ind w:firstLineChars="200" w:firstLine="480"/>
        <w:rPr>
          <w:rFonts w:ascii="宋体" w:hAnsi="宋体" w:cs="宋体"/>
          <w:sz w:val="24"/>
        </w:rPr>
      </w:pPr>
      <w:r>
        <w:rPr>
          <w:rFonts w:ascii="宋体" w:hAnsi="宋体" w:cs="宋体" w:hint="eastAsia"/>
          <w:sz w:val="24"/>
        </w:rPr>
        <w:t>（四）供应商所提交的响应文件未按“第七章响应文件格式要求”要求签署或盖章的；</w:t>
      </w:r>
    </w:p>
    <w:p>
      <w:pPr>
        <w:pStyle w:val="20"/>
        <w:spacing w:line="420" w:lineRule="exact"/>
        <w:ind w:firstLineChars="200" w:firstLine="480"/>
        <w:rPr>
          <w:rFonts w:ascii="宋体" w:hAnsi="宋体" w:cs="宋体"/>
          <w:sz w:val="24"/>
        </w:rPr>
      </w:pPr>
      <w:r>
        <w:rPr>
          <w:rFonts w:ascii="宋体" w:hAnsi="宋体" w:cs="宋体" w:hint="eastAsia"/>
          <w:sz w:val="24"/>
        </w:rPr>
        <w:t>（五）供应商的最后报价超过采购预算或最高限价的；</w:t>
      </w:r>
    </w:p>
    <w:p>
      <w:pPr>
        <w:pStyle w:val="20"/>
        <w:spacing w:line="420" w:lineRule="exact"/>
        <w:ind w:firstLineChars="200" w:firstLine="480"/>
        <w:rPr>
          <w:rFonts w:ascii="宋体" w:hAnsi="宋体" w:cs="宋体"/>
          <w:sz w:val="24"/>
        </w:rPr>
      </w:pPr>
      <w:r>
        <w:rPr>
          <w:rFonts w:ascii="宋体" w:hAnsi="宋体" w:cs="宋体" w:hint="eastAsia"/>
          <w:sz w:val="24"/>
        </w:rPr>
        <w:t>（六）供应商不接受谈判小组修正后的价格的；</w:t>
      </w:r>
    </w:p>
    <w:p>
      <w:pPr>
        <w:pStyle w:val="20"/>
        <w:spacing w:line="420" w:lineRule="exact"/>
        <w:ind w:firstLineChars="200" w:firstLine="480"/>
        <w:rPr>
          <w:rFonts w:ascii="宋体" w:hAnsi="宋体" w:cs="宋体"/>
          <w:sz w:val="24"/>
        </w:rPr>
      </w:pPr>
      <w:r>
        <w:rPr>
          <w:rFonts w:ascii="宋体" w:hAnsi="宋体" w:cs="宋体" w:hint="eastAsia"/>
          <w:sz w:val="24"/>
        </w:rPr>
        <w:t>（七）单位负责人为同一人或者存在直接控股、管理关系的不同供应商，参加同一合同项（包）谈判的；</w:t>
      </w:r>
    </w:p>
    <w:p>
      <w:pPr>
        <w:pStyle w:val="20"/>
        <w:spacing w:line="420" w:lineRule="exact"/>
        <w:ind w:firstLineChars="200" w:firstLine="480"/>
        <w:rPr>
          <w:rFonts w:ascii="宋体" w:hAnsi="宋体" w:cs="宋体"/>
          <w:sz w:val="24"/>
        </w:rPr>
      </w:pPr>
      <w:r>
        <w:rPr>
          <w:rFonts w:ascii="宋体" w:hAnsi="宋体" w:cs="宋体" w:hint="eastAsia"/>
          <w:sz w:val="24"/>
        </w:rPr>
        <w:t>（八）为采购项目提供整体设计、规范编制或者项目管理、监理、检测等服务的供应商再参加该采购项目的其他采购活动的；</w:t>
      </w:r>
    </w:p>
    <w:p>
      <w:pPr>
        <w:pStyle w:val="20"/>
        <w:spacing w:line="420" w:lineRule="exact"/>
        <w:ind w:firstLineChars="200" w:firstLine="480"/>
        <w:rPr>
          <w:rFonts w:ascii="宋体" w:hAnsi="宋体" w:cs="宋体"/>
          <w:sz w:val="24"/>
        </w:rPr>
      </w:pPr>
      <w:r>
        <w:rPr>
          <w:rFonts w:ascii="宋体" w:hAnsi="宋体" w:cs="宋体" w:hint="eastAsia"/>
          <w:sz w:val="24"/>
        </w:rPr>
        <w:t>（九）同一合同项（包）下的货物，制造商参与谈判，再委托代理商参与谈判的；</w:t>
      </w:r>
    </w:p>
    <w:p>
      <w:pPr>
        <w:pStyle w:val="20"/>
        <w:spacing w:line="420" w:lineRule="exact"/>
        <w:ind w:firstLineChars="200" w:firstLine="480"/>
        <w:rPr>
          <w:rFonts w:ascii="宋体" w:hAnsi="宋体" w:cs="宋体"/>
          <w:sz w:val="24"/>
        </w:rPr>
      </w:pPr>
      <w:r>
        <w:rPr>
          <w:rFonts w:ascii="宋体" w:hAnsi="宋体" w:cs="宋体" w:hint="eastAsia"/>
          <w:sz w:val="24"/>
        </w:rPr>
        <w:t>（十）供应商响应文件内容有与国家现行法律法规相违背的内容，或附有采购人无法接受条件的；</w:t>
      </w:r>
    </w:p>
    <w:p>
      <w:pPr>
        <w:snapToGrid w:val="0"/>
        <w:spacing w:line="420" w:lineRule="exact"/>
        <w:ind w:firstLineChars="200" w:firstLine="480"/>
        <w:rPr>
          <w:rFonts w:ascii="宋体" w:hAnsi="宋体" w:cs="宋体"/>
          <w:sz w:val="24"/>
          <w:szCs w:val="24"/>
        </w:rPr>
      </w:pPr>
      <w:r>
        <w:rPr>
          <w:rFonts w:ascii="宋体" w:hAnsi="宋体" w:cs="宋体" w:hint="eastAsia"/>
          <w:sz w:val="24"/>
          <w:szCs w:val="24"/>
        </w:rPr>
        <w:t>（十一）法律、法规和竞争性谈判文件规定的其他无效情形。</w:t>
      </w:r>
    </w:p>
    <w:p>
      <w:pPr>
        <w:pStyle w:val="3"/>
      </w:pPr>
      <w:bookmarkStart w:id="100" w:name="_Toc65660353"/>
      <w:bookmarkStart w:id="101" w:name="_Toc28422"/>
      <w:bookmarkStart w:id="102" w:name="_Toc29298"/>
      <w:bookmarkStart w:id="103" w:name="_Toc106034644"/>
      <w:r>
        <w:rPr>
          <w:rFonts w:hint="eastAsia"/>
        </w:rPr>
        <w:t>四、采购终止</w:t>
      </w:r>
      <w:bookmarkEnd w:id="100"/>
      <w:bookmarkEnd w:id="101"/>
      <w:bookmarkEnd w:id="102"/>
      <w:bookmarkEnd w:id="103"/>
    </w:p>
    <w:p>
      <w:pPr>
        <w:snapToGrid w:val="0"/>
        <w:spacing w:line="420" w:lineRule="exact"/>
        <w:ind w:firstLineChars="200" w:firstLine="480"/>
        <w:rPr>
          <w:rFonts w:ascii="宋体" w:hAnsi="宋体" w:cs="宋体"/>
          <w:sz w:val="24"/>
          <w:szCs w:val="24"/>
        </w:rPr>
      </w:pPr>
      <w:r>
        <w:rPr>
          <w:rFonts w:ascii="宋体" w:hAnsi="宋体" w:cs="宋体" w:hint="eastAsia"/>
          <w:sz w:val="24"/>
          <w:szCs w:val="24"/>
        </w:rPr>
        <w:t>出现下列情形之一的，采购人或者采购代理机构应当终止竞争性谈判采购活动，发布</w:t>
      </w:r>
      <w:r>
        <w:rPr>
          <w:rFonts w:ascii="宋体" w:hAnsi="宋体" w:cs="宋体" w:hint="eastAsia"/>
          <w:sz w:val="24"/>
          <w:szCs w:val="24"/>
        </w:rPr>
        <w:lastRenderedPageBreak/>
        <w:t>项目终止公告并说明原因，重新开展采购活动：</w:t>
      </w:r>
    </w:p>
    <w:p>
      <w:pPr>
        <w:snapToGrid w:val="0"/>
        <w:spacing w:line="420" w:lineRule="exact"/>
        <w:ind w:firstLineChars="200" w:firstLine="480"/>
        <w:rPr>
          <w:rFonts w:ascii="宋体" w:hAnsi="宋体" w:cs="宋体"/>
          <w:sz w:val="24"/>
          <w:szCs w:val="24"/>
        </w:rPr>
      </w:pPr>
      <w:r>
        <w:rPr>
          <w:rFonts w:ascii="宋体" w:hAnsi="宋体" w:cs="宋体" w:hint="eastAsia"/>
          <w:sz w:val="24"/>
          <w:szCs w:val="24"/>
        </w:rPr>
        <w:t>（一）因情况变化，不再符合规定的竞争性谈判采购方式适用情形的；</w:t>
      </w:r>
    </w:p>
    <w:p>
      <w:pPr>
        <w:snapToGrid w:val="0"/>
        <w:spacing w:line="420" w:lineRule="exact"/>
        <w:ind w:firstLineChars="200" w:firstLine="480"/>
        <w:rPr>
          <w:rFonts w:ascii="宋体" w:hAnsi="宋体" w:cs="宋体"/>
          <w:sz w:val="24"/>
          <w:szCs w:val="24"/>
        </w:rPr>
      </w:pPr>
      <w:r>
        <w:rPr>
          <w:rFonts w:ascii="宋体" w:hAnsi="宋体" w:cs="宋体" w:hint="eastAsia"/>
          <w:sz w:val="24"/>
          <w:szCs w:val="24"/>
        </w:rPr>
        <w:t>（二）出现影响采购公正的违法、违规行为的；</w:t>
      </w:r>
    </w:p>
    <w:p>
      <w:pPr>
        <w:snapToGrid w:val="0"/>
        <w:spacing w:line="420" w:lineRule="exact"/>
        <w:ind w:firstLineChars="200" w:firstLine="480"/>
        <w:rPr>
          <w:rFonts w:ascii="宋体" w:hAnsi="宋体" w:cs="宋体"/>
          <w:sz w:val="24"/>
          <w:szCs w:val="24"/>
        </w:rPr>
      </w:pPr>
      <w:r>
        <w:rPr>
          <w:rFonts w:ascii="宋体" w:hAnsi="宋体" w:cs="宋体" w:hint="eastAsia"/>
          <w:sz w:val="24"/>
          <w:szCs w:val="24"/>
        </w:rPr>
        <w:t>（三）在采购过程中符合竞争要求的供应商或者报价未超过采购预算的供应商不足3家的，但《政府采购非招标采购方式管理办法》第二十七条第二款规定的情形除外。</w:t>
      </w:r>
    </w:p>
    <w:p>
      <w:pPr>
        <w:pStyle w:val="2"/>
        <w:spacing w:before="0" w:after="0" w:line="600" w:lineRule="exact"/>
        <w:jc w:val="center"/>
        <w:rPr>
          <w:rFonts w:ascii="宋体" w:eastAsia="宋体" w:hAnsi="宋体" w:cs="宋体"/>
        </w:rPr>
      </w:pPr>
      <w:bookmarkStart w:id="104" w:name="_Toc139891356"/>
      <w:r>
        <w:rPr>
          <w:rFonts w:ascii="宋体" w:eastAsia="宋体" w:hAnsi="宋体" w:cs="宋体" w:hint="eastAsia"/>
        </w:rPr>
        <w:t xml:space="preserve">第四章  </w:t>
      </w:r>
      <w:bookmarkEnd w:id="64"/>
      <w:bookmarkEnd w:id="65"/>
      <w:bookmarkEnd w:id="66"/>
      <w:bookmarkEnd w:id="85"/>
      <w:r>
        <w:rPr>
          <w:rFonts w:ascii="宋体" w:eastAsia="宋体" w:hAnsi="宋体" w:cs="宋体" w:hint="eastAsia"/>
        </w:rPr>
        <w:t>供应商须知</w:t>
      </w:r>
      <w:bookmarkEnd w:id="104"/>
    </w:p>
    <w:p>
      <w:pPr>
        <w:pStyle w:val="3"/>
      </w:pPr>
      <w:bookmarkStart w:id="105" w:name="_Toc5290"/>
      <w:bookmarkStart w:id="106" w:name="_Toc16524"/>
      <w:bookmarkStart w:id="107" w:name="_Toc106034646"/>
      <w:bookmarkStart w:id="108" w:name="_Toc65660355"/>
      <w:r>
        <w:rPr>
          <w:rFonts w:hint="eastAsia"/>
        </w:rPr>
        <w:t>一、谈判费用</w:t>
      </w:r>
      <w:bookmarkEnd w:id="105"/>
      <w:bookmarkEnd w:id="106"/>
      <w:bookmarkEnd w:id="107"/>
      <w:bookmarkEnd w:id="108"/>
    </w:p>
    <w:p>
      <w:pPr>
        <w:pStyle w:val="10"/>
        <w:spacing w:line="400" w:lineRule="exact"/>
        <w:ind w:firstLineChars="200" w:firstLine="480"/>
        <w:rPr>
          <w:rFonts w:hAnsi="宋体" w:cs="宋体"/>
          <w:sz w:val="24"/>
          <w:szCs w:val="24"/>
        </w:rPr>
      </w:pPr>
      <w:r>
        <w:rPr>
          <w:rFonts w:hAnsi="宋体" w:cs="宋体" w:hint="eastAsia"/>
          <w:sz w:val="24"/>
          <w:szCs w:val="24"/>
        </w:rPr>
        <w:t>参与谈判的供应商应承担其编制响应文件与递交响应文件所涉及的一切费用，不论谈判结果如何，采购人和采购代理机构在任何情况下无义务也无责任承担这些费用。</w:t>
      </w:r>
    </w:p>
    <w:p>
      <w:pPr>
        <w:pStyle w:val="3"/>
      </w:pPr>
      <w:bookmarkStart w:id="109" w:name="_Toc5915"/>
      <w:bookmarkStart w:id="110" w:name="_Toc106034647"/>
      <w:bookmarkStart w:id="111" w:name="_Toc65660356"/>
      <w:bookmarkStart w:id="112" w:name="_Toc31739"/>
      <w:r>
        <w:rPr>
          <w:rFonts w:hint="eastAsia"/>
        </w:rPr>
        <w:t>二、竞争性谈判文件</w:t>
      </w:r>
      <w:bookmarkEnd w:id="109"/>
      <w:bookmarkEnd w:id="110"/>
      <w:bookmarkEnd w:id="111"/>
      <w:bookmarkEnd w:id="112"/>
      <w:r>
        <w:rPr>
          <w:rFonts w:hint="eastAsia"/>
        </w:rPr>
        <w:tab/>
      </w:r>
    </w:p>
    <w:p>
      <w:pPr>
        <w:snapToGrid w:val="0"/>
        <w:spacing w:line="400" w:lineRule="exact"/>
        <w:ind w:firstLineChars="150" w:firstLine="360"/>
        <w:rPr>
          <w:rFonts w:ascii="宋体" w:hAnsi="宋体" w:cs="宋体"/>
          <w:sz w:val="24"/>
          <w:szCs w:val="24"/>
        </w:rPr>
      </w:pPr>
      <w:r>
        <w:rPr>
          <w:rFonts w:ascii="宋体" w:hAnsi="宋体" w:cs="宋体" w:hint="eastAsia"/>
          <w:sz w:val="24"/>
          <w:szCs w:val="24"/>
        </w:rPr>
        <w:t>（一）竞争性谈判文件由竞争性谈判邀请书、项目技术（质量）需求及服务需求、采购程序、评定成交的标准、无效谈判及采购终止、供应商须知、合同草案条款、响应文件格式要求六部分组成。</w:t>
      </w:r>
    </w:p>
    <w:p>
      <w:pPr>
        <w:snapToGrid w:val="0"/>
        <w:spacing w:line="400" w:lineRule="exact"/>
        <w:ind w:firstLineChars="150" w:firstLine="360"/>
        <w:rPr>
          <w:rFonts w:ascii="宋体" w:hAnsi="宋体" w:cs="宋体"/>
          <w:sz w:val="24"/>
          <w:szCs w:val="24"/>
        </w:rPr>
      </w:pPr>
      <w:r>
        <w:rPr>
          <w:rFonts w:ascii="宋体" w:hAnsi="宋体" w:cs="宋体" w:hint="eastAsia"/>
          <w:sz w:val="24"/>
          <w:szCs w:val="24"/>
        </w:rPr>
        <w:t>（二）采购人（或采购代理机构）所作的一切有效的书面通知、修改及补充，都是竞争性谈判文件不可分割的部分。</w:t>
      </w:r>
    </w:p>
    <w:p>
      <w:pPr>
        <w:snapToGrid w:val="0"/>
        <w:spacing w:line="400" w:lineRule="exact"/>
        <w:ind w:firstLineChars="150" w:firstLine="360"/>
        <w:rPr>
          <w:rFonts w:ascii="宋体" w:hAnsi="宋体" w:cs="宋体"/>
          <w:sz w:val="24"/>
          <w:szCs w:val="24"/>
        </w:rPr>
      </w:pPr>
      <w:r>
        <w:rPr>
          <w:rFonts w:ascii="宋体" w:hAnsi="宋体" w:cs="宋体" w:hint="eastAsia"/>
          <w:sz w:val="24"/>
          <w:szCs w:val="24"/>
        </w:rPr>
        <w:t>（三）本竞争性谈判文件中，谈判小组根据与供应</w:t>
      </w:r>
      <w:proofErr w:type="gramStart"/>
      <w:r>
        <w:rPr>
          <w:rFonts w:ascii="宋体" w:hAnsi="宋体" w:cs="宋体" w:hint="eastAsia"/>
          <w:sz w:val="24"/>
          <w:szCs w:val="24"/>
        </w:rPr>
        <w:t>商谈判</w:t>
      </w:r>
      <w:proofErr w:type="gramEnd"/>
      <w:r>
        <w:rPr>
          <w:rFonts w:ascii="宋体" w:hAnsi="宋体" w:cs="宋体" w:hint="eastAsia"/>
          <w:sz w:val="24"/>
          <w:szCs w:val="24"/>
        </w:rPr>
        <w:t>情况可能实质性变动的内容为竞争性谈判文件第二、五章全部内容。</w:t>
      </w:r>
    </w:p>
    <w:p>
      <w:pPr>
        <w:pStyle w:val="3"/>
      </w:pPr>
      <w:bookmarkStart w:id="113" w:name="_Toc106034648"/>
      <w:bookmarkStart w:id="114" w:name="_Toc9532"/>
      <w:bookmarkStart w:id="115" w:name="_Toc3061"/>
      <w:bookmarkStart w:id="116" w:name="_Toc65660357"/>
      <w:r>
        <w:rPr>
          <w:rFonts w:hint="eastAsia"/>
        </w:rPr>
        <w:t>三、谈判要求</w:t>
      </w:r>
      <w:bookmarkEnd w:id="113"/>
      <w:bookmarkEnd w:id="114"/>
      <w:bookmarkEnd w:id="115"/>
      <w:bookmarkEnd w:id="116"/>
    </w:p>
    <w:p>
      <w:pPr>
        <w:rPr>
          <w:rFonts w:ascii="宋体" w:hAnsi="宋体" w:cs="宋体"/>
          <w:sz w:val="24"/>
          <w:szCs w:val="24"/>
        </w:rPr>
      </w:pPr>
      <w:bookmarkStart w:id="117" w:name="_Toc12353"/>
      <w:r>
        <w:rPr>
          <w:rFonts w:ascii="宋体" w:hAnsi="宋体" w:cs="宋体" w:hint="eastAsia"/>
          <w:sz w:val="24"/>
          <w:szCs w:val="24"/>
        </w:rPr>
        <w:t>（一）响应文件</w:t>
      </w:r>
      <w:bookmarkEnd w:id="117"/>
    </w:p>
    <w:p>
      <w:pPr>
        <w:spacing w:line="400" w:lineRule="exact"/>
        <w:ind w:firstLineChars="200" w:firstLine="480"/>
        <w:rPr>
          <w:rFonts w:ascii="宋体" w:hAnsi="宋体" w:cs="宋体"/>
          <w:sz w:val="24"/>
          <w:szCs w:val="24"/>
        </w:rPr>
      </w:pPr>
      <w:r>
        <w:rPr>
          <w:rFonts w:ascii="宋体" w:hAnsi="宋体" w:cs="宋体" w:hint="eastAsia"/>
          <w:sz w:val="24"/>
          <w:szCs w:val="24"/>
        </w:rPr>
        <w:t>供应商应当按照竞争性谈判文件的要求编制响应文件，并对竞争性谈判文件提出的要求和条件</w:t>
      </w:r>
      <w:proofErr w:type="gramStart"/>
      <w:r>
        <w:rPr>
          <w:rFonts w:ascii="宋体" w:hAnsi="宋体" w:cs="宋体" w:hint="eastAsia"/>
          <w:sz w:val="24"/>
          <w:szCs w:val="24"/>
        </w:rPr>
        <w:t>作出</w:t>
      </w:r>
      <w:proofErr w:type="gramEnd"/>
      <w:r>
        <w:rPr>
          <w:rFonts w:ascii="宋体" w:hAnsi="宋体" w:cs="宋体" w:hint="eastAsia"/>
          <w:sz w:val="24"/>
          <w:szCs w:val="24"/>
        </w:rPr>
        <w:t>实质性响应，响应文件原则上采用软面订本。</w:t>
      </w:r>
      <w:r>
        <w:rPr>
          <w:rFonts w:ascii="宋体" w:hAnsi="宋体" w:cs="宋体" w:hint="eastAsia"/>
          <w:b/>
          <w:bCs/>
          <w:sz w:val="24"/>
          <w:szCs w:val="24"/>
        </w:rPr>
        <w:t>同时应编制完整的页码、目录。</w:t>
      </w:r>
    </w:p>
    <w:p>
      <w:pPr>
        <w:spacing w:line="400" w:lineRule="exact"/>
        <w:ind w:firstLineChars="200" w:firstLine="480"/>
        <w:rPr>
          <w:rFonts w:ascii="宋体" w:hAnsi="宋体" w:cs="宋体"/>
          <w:sz w:val="24"/>
          <w:szCs w:val="24"/>
        </w:rPr>
      </w:pPr>
      <w:r>
        <w:rPr>
          <w:rFonts w:ascii="宋体" w:hAnsi="宋体" w:cs="宋体" w:hint="eastAsia"/>
          <w:sz w:val="24"/>
          <w:szCs w:val="24"/>
        </w:rPr>
        <w:t>1.响应文件组成</w:t>
      </w:r>
    </w:p>
    <w:p>
      <w:pPr>
        <w:spacing w:line="400" w:lineRule="exact"/>
        <w:ind w:firstLineChars="200" w:firstLine="480"/>
        <w:rPr>
          <w:rFonts w:ascii="宋体" w:hAnsi="宋体" w:cs="宋体"/>
          <w:sz w:val="24"/>
          <w:szCs w:val="24"/>
        </w:rPr>
      </w:pPr>
      <w:r>
        <w:rPr>
          <w:rFonts w:ascii="宋体" w:hAnsi="宋体" w:cs="宋体" w:hint="eastAsia"/>
          <w:sz w:val="24"/>
          <w:szCs w:val="24"/>
        </w:rPr>
        <w:t>响应文件由“第七章响应文件格式要求”规定的部分和供应商所作的一切有效补充、修改和承诺等文件组成，供应商应按照“第七章响应文件格式”规定进行编写和装订，也可在基本格式基础上对表格进行扩展，未规定格式的由供应商自定格式。</w:t>
      </w:r>
    </w:p>
    <w:p>
      <w:pPr>
        <w:spacing w:line="400" w:lineRule="exact"/>
        <w:ind w:firstLineChars="200" w:firstLine="480"/>
        <w:rPr>
          <w:rFonts w:ascii="宋体" w:hAnsi="宋体" w:cs="宋体"/>
          <w:sz w:val="24"/>
          <w:szCs w:val="24"/>
        </w:rPr>
      </w:pPr>
      <w:r>
        <w:rPr>
          <w:rFonts w:ascii="宋体" w:hAnsi="宋体" w:cs="宋体" w:hint="eastAsia"/>
          <w:sz w:val="24"/>
          <w:szCs w:val="24"/>
        </w:rPr>
        <w:t>2.联合体：</w:t>
      </w:r>
      <w:r>
        <w:rPr>
          <w:rFonts w:ascii="宋体" w:hAnsi="宋体" w:cs="宋体" w:hint="eastAsia"/>
          <w:b/>
          <w:bCs/>
          <w:sz w:val="24"/>
          <w:szCs w:val="24"/>
          <w:u w:val="single"/>
        </w:rPr>
        <w:t>本项目不接受联合体参与竞争性谈判采购</w:t>
      </w:r>
      <w:r>
        <w:rPr>
          <w:rFonts w:ascii="宋体" w:hAnsi="宋体" w:cs="宋体" w:hint="eastAsia"/>
          <w:sz w:val="24"/>
        </w:rPr>
        <w:t>。</w:t>
      </w:r>
    </w:p>
    <w:p>
      <w:pPr>
        <w:spacing w:line="400" w:lineRule="exact"/>
        <w:ind w:firstLineChars="200" w:firstLine="480"/>
        <w:rPr>
          <w:rFonts w:ascii="宋体" w:hAnsi="宋体" w:cs="宋体"/>
          <w:sz w:val="24"/>
          <w:szCs w:val="24"/>
        </w:rPr>
      </w:pPr>
      <w:r>
        <w:rPr>
          <w:rFonts w:ascii="宋体" w:hAnsi="宋体" w:cs="宋体" w:hint="eastAsia"/>
          <w:sz w:val="24"/>
          <w:szCs w:val="24"/>
        </w:rPr>
        <w:t>3.谈判有效期：响应文件及有关承诺文件有效期为提交响应文件截止时间起</w:t>
      </w:r>
      <w:r>
        <w:rPr>
          <w:rFonts w:ascii="宋体" w:hAnsi="宋体" w:cs="宋体"/>
          <w:sz w:val="24"/>
          <w:szCs w:val="24"/>
        </w:rPr>
        <w:t>9</w:t>
      </w:r>
      <w:r>
        <w:rPr>
          <w:rFonts w:ascii="宋体" w:hAnsi="宋体" w:cs="宋体" w:hint="eastAsia"/>
          <w:sz w:val="24"/>
          <w:szCs w:val="24"/>
        </w:rPr>
        <w:t>0天。</w:t>
      </w:r>
    </w:p>
    <w:p>
      <w:pPr>
        <w:rPr>
          <w:rFonts w:ascii="宋体" w:hAnsi="宋体" w:cs="宋体"/>
          <w:sz w:val="24"/>
          <w:szCs w:val="24"/>
        </w:rPr>
      </w:pPr>
      <w:bookmarkStart w:id="118" w:name="_Toc10688"/>
      <w:r>
        <w:rPr>
          <w:rFonts w:ascii="宋体" w:hAnsi="宋体" w:cs="宋体" w:hint="eastAsia"/>
          <w:sz w:val="24"/>
          <w:szCs w:val="24"/>
        </w:rPr>
        <w:t>（二）修正错误</w:t>
      </w:r>
      <w:bookmarkEnd w:id="118"/>
    </w:p>
    <w:p>
      <w:pPr>
        <w:spacing w:line="400" w:lineRule="exact"/>
        <w:ind w:firstLineChars="200" w:firstLine="480"/>
        <w:rPr>
          <w:rFonts w:ascii="宋体" w:hAnsi="宋体" w:cs="宋体"/>
          <w:sz w:val="24"/>
          <w:szCs w:val="24"/>
        </w:rPr>
      </w:pPr>
      <w:r>
        <w:rPr>
          <w:rFonts w:ascii="宋体" w:hAnsi="宋体" w:cs="宋体" w:hint="eastAsia"/>
          <w:sz w:val="24"/>
          <w:szCs w:val="24"/>
        </w:rPr>
        <w:t>若供应商所递交的响应文件或最后报价中的价格出现大写金额和小写金额不一致的错误，以大写金额修正为准。</w:t>
      </w:r>
    </w:p>
    <w:p>
      <w:pPr>
        <w:spacing w:line="400" w:lineRule="exact"/>
        <w:ind w:firstLineChars="200" w:firstLine="480"/>
        <w:rPr>
          <w:rFonts w:ascii="宋体" w:hAnsi="宋体" w:cs="宋体"/>
          <w:sz w:val="24"/>
          <w:szCs w:val="24"/>
        </w:rPr>
      </w:pPr>
      <w:r>
        <w:rPr>
          <w:rFonts w:ascii="宋体" w:hAnsi="宋体" w:cs="宋体" w:hint="eastAsia"/>
          <w:sz w:val="24"/>
          <w:szCs w:val="24"/>
        </w:rPr>
        <w:t>谈判小组按上述修正错误的原则及方法修正供应商的报价，供应商同意并签署确认后，修正后的报价对供应商具有约束作用。如果供应商不接受修正后的价格，将视为无效谈判。</w:t>
      </w:r>
    </w:p>
    <w:p>
      <w:pPr>
        <w:rPr>
          <w:rFonts w:ascii="宋体" w:hAnsi="宋体" w:cs="宋体"/>
          <w:sz w:val="24"/>
          <w:szCs w:val="24"/>
        </w:rPr>
      </w:pPr>
      <w:bookmarkStart w:id="119" w:name="_Toc28260"/>
      <w:r>
        <w:rPr>
          <w:rFonts w:ascii="宋体" w:hAnsi="宋体" w:cs="宋体" w:hint="eastAsia"/>
          <w:sz w:val="24"/>
          <w:szCs w:val="24"/>
        </w:rPr>
        <w:t>（三）提交响应文件的份数和签署</w:t>
      </w:r>
      <w:bookmarkEnd w:id="119"/>
    </w:p>
    <w:p>
      <w:pPr>
        <w:snapToGrid w:val="0"/>
        <w:spacing w:line="400" w:lineRule="exact"/>
        <w:ind w:firstLineChars="200" w:firstLine="480"/>
        <w:rPr>
          <w:rFonts w:ascii="宋体" w:hAnsi="宋体" w:cs="宋体"/>
          <w:sz w:val="24"/>
          <w:szCs w:val="24"/>
        </w:rPr>
      </w:pPr>
      <w:r>
        <w:rPr>
          <w:rFonts w:ascii="宋体" w:hAnsi="宋体" w:cs="宋体" w:hint="eastAsia"/>
          <w:sz w:val="24"/>
          <w:szCs w:val="24"/>
        </w:rPr>
        <w:t>1.响应文件一式三份，其中正本一份，副本二份，副本可为正本的复印件，应与正本</w:t>
      </w:r>
      <w:r>
        <w:rPr>
          <w:rFonts w:ascii="宋体" w:hAnsi="宋体" w:cs="宋体" w:hint="eastAsia"/>
          <w:sz w:val="24"/>
          <w:szCs w:val="24"/>
        </w:rPr>
        <w:lastRenderedPageBreak/>
        <w:t>一致，如出现不一致情况以正本为准。</w:t>
      </w:r>
    </w:p>
    <w:p>
      <w:pPr>
        <w:snapToGrid w:val="0"/>
        <w:spacing w:line="400" w:lineRule="exact"/>
        <w:ind w:firstLineChars="200" w:firstLine="480"/>
        <w:rPr>
          <w:rFonts w:ascii="宋体" w:hAnsi="宋体" w:cs="宋体"/>
          <w:sz w:val="24"/>
        </w:rPr>
      </w:pPr>
      <w:r>
        <w:rPr>
          <w:rFonts w:ascii="宋体" w:hAnsi="宋体" w:cs="宋体" w:hint="eastAsia"/>
          <w:sz w:val="24"/>
          <w:szCs w:val="24"/>
        </w:rPr>
        <w:t>2.</w:t>
      </w:r>
      <w:r>
        <w:rPr>
          <w:rFonts w:ascii="宋体" w:hAnsi="宋体" w:cs="宋体" w:hint="eastAsia"/>
          <w:sz w:val="24"/>
        </w:rPr>
        <w:t>在响应文件正本中，竞争性谈判文件第六章响应文件格式中规定签署、盖章的地方必须按其规定签署、盖章。</w:t>
      </w:r>
    </w:p>
    <w:p>
      <w:pPr>
        <w:snapToGrid w:val="0"/>
        <w:spacing w:line="400" w:lineRule="exact"/>
        <w:ind w:firstLineChars="200" w:firstLine="480"/>
        <w:rPr>
          <w:rFonts w:ascii="宋体" w:hAnsi="宋体" w:cs="宋体"/>
          <w:sz w:val="24"/>
        </w:rPr>
      </w:pPr>
      <w:r>
        <w:rPr>
          <w:rFonts w:ascii="宋体" w:hAnsi="宋体" w:cs="宋体" w:hint="eastAsia"/>
          <w:sz w:val="24"/>
        </w:rPr>
        <w:t>3.若供应商对响应文件的错处作必要修改，则应在修改处加盖供应商公章或由法定代表人（或其授权代表）或自然人</w:t>
      </w:r>
      <w:r>
        <w:rPr>
          <w:rFonts w:ascii="宋体" w:hAnsi="宋体" w:cs="宋体" w:hint="eastAsia"/>
          <w:sz w:val="24"/>
          <w:szCs w:val="24"/>
        </w:rPr>
        <w:t>（供应商为自然人）签署</w:t>
      </w:r>
      <w:r>
        <w:rPr>
          <w:rFonts w:ascii="宋体" w:hAnsi="宋体" w:cs="宋体" w:hint="eastAsia"/>
          <w:sz w:val="24"/>
        </w:rPr>
        <w:t>确认。</w:t>
      </w:r>
    </w:p>
    <w:p>
      <w:pPr>
        <w:snapToGrid w:val="0"/>
        <w:spacing w:line="400" w:lineRule="exact"/>
        <w:ind w:firstLineChars="200" w:firstLine="480"/>
        <w:rPr>
          <w:rFonts w:ascii="宋体" w:hAnsi="宋体" w:cs="宋体"/>
          <w:sz w:val="24"/>
        </w:rPr>
      </w:pPr>
      <w:r>
        <w:rPr>
          <w:rFonts w:ascii="宋体" w:hAnsi="宋体" w:cs="宋体" w:hint="eastAsia"/>
          <w:sz w:val="24"/>
        </w:rPr>
        <w:t>4.电报、电话、传真形式的响应文件概不接受。</w:t>
      </w:r>
    </w:p>
    <w:p>
      <w:pPr>
        <w:rPr>
          <w:rFonts w:ascii="宋体" w:hAnsi="宋体" w:cs="宋体"/>
          <w:sz w:val="24"/>
          <w:szCs w:val="24"/>
        </w:rPr>
      </w:pPr>
      <w:bookmarkStart w:id="120" w:name="_Toc29743"/>
      <w:r>
        <w:rPr>
          <w:rFonts w:ascii="宋体" w:hAnsi="宋体" w:cs="宋体" w:hint="eastAsia"/>
          <w:sz w:val="24"/>
          <w:szCs w:val="24"/>
        </w:rPr>
        <w:t>（四）响应文件的递交</w:t>
      </w:r>
      <w:bookmarkEnd w:id="120"/>
    </w:p>
    <w:p>
      <w:pPr>
        <w:pStyle w:val="a5"/>
        <w:spacing w:line="400" w:lineRule="exact"/>
        <w:ind w:firstLineChars="200" w:firstLine="480"/>
        <w:rPr>
          <w:rFonts w:hAnsi="宋体" w:cs="宋体"/>
          <w:sz w:val="24"/>
        </w:rPr>
      </w:pPr>
      <w:r>
        <w:rPr>
          <w:rFonts w:hAnsi="宋体" w:cs="宋体" w:hint="eastAsia"/>
          <w:sz w:val="24"/>
          <w:szCs w:val="24"/>
        </w:rPr>
        <w:t>响应文件的正本、副本均应密封送达谈判地点，应在密封袋上注明项目名称、供应商名称。若正本、副本别进行密封的，还应在密封袋上注明“正本”、“副本”字样。</w:t>
      </w:r>
    </w:p>
    <w:p>
      <w:pPr>
        <w:rPr>
          <w:rFonts w:ascii="宋体" w:hAnsi="宋体" w:cs="宋体"/>
          <w:sz w:val="24"/>
          <w:szCs w:val="24"/>
        </w:rPr>
      </w:pPr>
      <w:bookmarkStart w:id="121" w:name="_Toc17629"/>
      <w:r>
        <w:rPr>
          <w:rFonts w:ascii="宋体" w:hAnsi="宋体" w:cs="宋体" w:hint="eastAsia"/>
          <w:sz w:val="24"/>
          <w:szCs w:val="24"/>
        </w:rPr>
        <w:t>（五）响应文件语言：简体中文</w:t>
      </w:r>
      <w:bookmarkEnd w:id="121"/>
    </w:p>
    <w:p>
      <w:pPr>
        <w:rPr>
          <w:rFonts w:ascii="宋体" w:hAnsi="宋体" w:cs="宋体"/>
          <w:sz w:val="24"/>
          <w:szCs w:val="24"/>
        </w:rPr>
      </w:pPr>
      <w:bookmarkStart w:id="122" w:name="_Toc21781"/>
      <w:r>
        <w:rPr>
          <w:rFonts w:ascii="宋体" w:hAnsi="宋体" w:cs="宋体" w:hint="eastAsia"/>
          <w:sz w:val="24"/>
          <w:szCs w:val="24"/>
        </w:rPr>
        <w:t>（六）供应商参与人员</w:t>
      </w:r>
      <w:bookmarkEnd w:id="122"/>
    </w:p>
    <w:p>
      <w:pPr>
        <w:snapToGrid w:val="0"/>
        <w:spacing w:line="400" w:lineRule="exact"/>
        <w:ind w:firstLineChars="200" w:firstLine="480"/>
        <w:rPr>
          <w:rFonts w:ascii="宋体" w:hAnsi="宋体" w:cs="宋体"/>
          <w:sz w:val="24"/>
          <w:szCs w:val="24"/>
        </w:rPr>
      </w:pPr>
      <w:r>
        <w:rPr>
          <w:rFonts w:ascii="宋体" w:hAnsi="宋体" w:cs="宋体" w:hint="eastAsia"/>
          <w:sz w:val="24"/>
          <w:szCs w:val="24"/>
        </w:rPr>
        <w:t>各供应商应当派1-2名代表参与谈判，至少1人应为法定代表人（或其授权代表）或自然人（供应商为自然人）。</w:t>
      </w:r>
      <w:r>
        <w:rPr>
          <w:rFonts w:ascii="宋体" w:hAnsi="宋体" w:cs="宋体" w:hint="eastAsia"/>
          <w:b/>
          <w:bCs/>
          <w:sz w:val="24"/>
          <w:szCs w:val="24"/>
          <w:u w:val="single"/>
        </w:rPr>
        <w:t>法定代表人或法定代表人授权代表须手</w:t>
      </w:r>
      <w:proofErr w:type="gramStart"/>
      <w:r>
        <w:rPr>
          <w:rFonts w:ascii="宋体" w:hAnsi="宋体" w:cs="宋体" w:hint="eastAsia"/>
          <w:b/>
          <w:bCs/>
          <w:sz w:val="24"/>
          <w:szCs w:val="24"/>
          <w:u w:val="single"/>
        </w:rPr>
        <w:t>持法定</w:t>
      </w:r>
      <w:proofErr w:type="gramEnd"/>
      <w:r>
        <w:rPr>
          <w:rFonts w:ascii="宋体" w:hAnsi="宋体" w:cs="宋体" w:hint="eastAsia"/>
          <w:b/>
          <w:bCs/>
          <w:sz w:val="24"/>
          <w:szCs w:val="24"/>
          <w:u w:val="single"/>
        </w:rPr>
        <w:t>代表人身份证明书或法定代表人授权委托书到谈判现场。</w:t>
      </w:r>
    </w:p>
    <w:p>
      <w:pPr>
        <w:pStyle w:val="3"/>
      </w:pPr>
      <w:bookmarkStart w:id="123" w:name="_Toc6242"/>
      <w:bookmarkStart w:id="124" w:name="_Toc65660358"/>
      <w:bookmarkStart w:id="125" w:name="_Toc106034649"/>
      <w:bookmarkStart w:id="126" w:name="_Toc14702"/>
      <w:r>
        <w:rPr>
          <w:rFonts w:hint="eastAsia"/>
        </w:rPr>
        <w:t>四、成交供应商的确定和变更</w:t>
      </w:r>
      <w:bookmarkEnd w:id="123"/>
      <w:bookmarkEnd w:id="124"/>
      <w:bookmarkEnd w:id="125"/>
      <w:bookmarkEnd w:id="126"/>
    </w:p>
    <w:p>
      <w:pPr>
        <w:snapToGrid w:val="0"/>
        <w:spacing w:line="400" w:lineRule="exact"/>
        <w:ind w:firstLineChars="200" w:firstLine="480"/>
        <w:rPr>
          <w:rFonts w:ascii="宋体" w:hAnsi="宋体" w:cs="宋体"/>
          <w:sz w:val="24"/>
          <w:szCs w:val="24"/>
        </w:rPr>
      </w:pPr>
      <w:r>
        <w:rPr>
          <w:rFonts w:ascii="宋体" w:hAnsi="宋体" w:cs="宋体" w:hint="eastAsia"/>
          <w:sz w:val="24"/>
          <w:szCs w:val="24"/>
        </w:rPr>
        <w:t>（一）评审小组根据质量和服务均能满足采购文件实质性响应要求且最后报价最低的原则确定成交供应商。</w:t>
      </w:r>
    </w:p>
    <w:p>
      <w:pPr>
        <w:snapToGrid w:val="0"/>
        <w:spacing w:line="400" w:lineRule="exact"/>
        <w:ind w:firstLineChars="200" w:firstLine="480"/>
        <w:rPr>
          <w:rFonts w:ascii="宋体" w:hAnsi="宋体" w:cs="宋体"/>
          <w:sz w:val="24"/>
          <w:szCs w:val="24"/>
        </w:rPr>
      </w:pPr>
      <w:r>
        <w:rPr>
          <w:rFonts w:ascii="宋体" w:hAnsi="宋体" w:cs="宋体" w:hint="eastAsia"/>
          <w:sz w:val="24"/>
          <w:szCs w:val="24"/>
        </w:rPr>
        <w:t>（二）成交供应商的变更</w:t>
      </w:r>
    </w:p>
    <w:p>
      <w:pPr>
        <w:snapToGrid w:val="0"/>
        <w:spacing w:line="400" w:lineRule="exact"/>
        <w:ind w:firstLineChars="200" w:firstLine="480"/>
        <w:rPr>
          <w:rFonts w:ascii="宋体" w:hAnsi="宋体" w:cs="宋体"/>
          <w:sz w:val="24"/>
          <w:szCs w:val="24"/>
        </w:rPr>
      </w:pPr>
      <w:r>
        <w:rPr>
          <w:rFonts w:ascii="宋体" w:hAnsi="宋体" w:cs="宋体" w:hint="eastAsia"/>
          <w:sz w:val="24"/>
          <w:szCs w:val="24"/>
        </w:rPr>
        <w:t>1.成交供应</w:t>
      </w:r>
      <w:proofErr w:type="gramStart"/>
      <w:r>
        <w:rPr>
          <w:rFonts w:ascii="宋体" w:hAnsi="宋体" w:cs="宋体" w:hint="eastAsia"/>
          <w:sz w:val="24"/>
          <w:szCs w:val="24"/>
        </w:rPr>
        <w:t>商拒绝</w:t>
      </w:r>
      <w:proofErr w:type="gramEnd"/>
      <w:r>
        <w:rPr>
          <w:rFonts w:ascii="宋体" w:hAnsi="宋体" w:cs="宋体" w:hint="eastAsia"/>
          <w:sz w:val="24"/>
          <w:szCs w:val="24"/>
        </w:rPr>
        <w:t>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pPr>
        <w:snapToGrid w:val="0"/>
        <w:spacing w:line="400" w:lineRule="exact"/>
        <w:ind w:firstLineChars="200" w:firstLine="480"/>
        <w:rPr>
          <w:rFonts w:ascii="宋体" w:hAnsi="宋体" w:cs="宋体"/>
          <w:sz w:val="24"/>
          <w:szCs w:val="24"/>
        </w:rPr>
      </w:pPr>
      <w:r>
        <w:rPr>
          <w:rFonts w:ascii="宋体" w:hAnsi="宋体" w:cs="宋体" w:hint="eastAsia"/>
          <w:sz w:val="24"/>
          <w:szCs w:val="24"/>
        </w:rPr>
        <w:t>2.成交</w:t>
      </w:r>
      <w:proofErr w:type="gramStart"/>
      <w:r>
        <w:rPr>
          <w:rFonts w:ascii="宋体" w:hAnsi="宋体" w:cs="宋体" w:hint="eastAsia"/>
          <w:sz w:val="24"/>
          <w:szCs w:val="24"/>
        </w:rPr>
        <w:t>供应商无充分</w:t>
      </w:r>
      <w:proofErr w:type="gramEnd"/>
      <w:r>
        <w:rPr>
          <w:rFonts w:ascii="宋体" w:hAnsi="宋体" w:cs="宋体" w:hint="eastAsia"/>
          <w:sz w:val="24"/>
          <w:szCs w:val="24"/>
        </w:rPr>
        <w:t>理由放弃成交的，采购人将根据相关法律法规和学校管理文件的规定进行处理。</w:t>
      </w:r>
    </w:p>
    <w:p>
      <w:pPr>
        <w:pStyle w:val="3"/>
      </w:pPr>
      <w:bookmarkStart w:id="127" w:name="_Toc1092"/>
      <w:bookmarkStart w:id="128" w:name="_Toc65660359"/>
      <w:bookmarkStart w:id="129" w:name="_Toc29821"/>
      <w:bookmarkStart w:id="130" w:name="_Toc106034650"/>
      <w:r>
        <w:rPr>
          <w:rFonts w:hint="eastAsia"/>
        </w:rPr>
        <w:t>五、成交通知</w:t>
      </w:r>
      <w:bookmarkEnd w:id="127"/>
      <w:bookmarkEnd w:id="128"/>
      <w:bookmarkEnd w:id="129"/>
      <w:bookmarkEnd w:id="130"/>
    </w:p>
    <w:p>
      <w:pPr>
        <w:wordWrap w:val="0"/>
        <w:spacing w:line="400" w:lineRule="exact"/>
        <w:ind w:firstLineChars="150" w:firstLine="360"/>
        <w:rPr>
          <w:rFonts w:ascii="宋体" w:hAnsi="宋体" w:cs="宋体"/>
          <w:sz w:val="24"/>
          <w:szCs w:val="24"/>
        </w:rPr>
      </w:pPr>
      <w:r>
        <w:rPr>
          <w:rFonts w:ascii="宋体" w:hAnsi="宋体" w:cs="宋体" w:hint="eastAsia"/>
          <w:sz w:val="24"/>
          <w:szCs w:val="24"/>
        </w:rPr>
        <w:t>（一）成交供应商确定后，采购代理机构将在“内江师范学院网”（http://www.njtc.edu.cn）上发布成交结果公告。</w:t>
      </w:r>
    </w:p>
    <w:p>
      <w:pPr>
        <w:wordWrap w:val="0"/>
        <w:spacing w:line="400" w:lineRule="exact"/>
        <w:ind w:firstLineChars="150" w:firstLine="360"/>
        <w:rPr>
          <w:rFonts w:ascii="宋体" w:hAnsi="宋体" w:cs="宋体"/>
          <w:sz w:val="24"/>
          <w:szCs w:val="24"/>
        </w:rPr>
      </w:pPr>
      <w:r>
        <w:rPr>
          <w:rFonts w:ascii="宋体" w:hAnsi="宋体" w:cs="宋体" w:hint="eastAsia"/>
          <w:sz w:val="24"/>
          <w:szCs w:val="24"/>
        </w:rPr>
        <w:t>（二）结果公告发出同时，采购代理机构将以书面形式发出《成交通知书》。《成交通知书》一经发出即发生法律效力。</w:t>
      </w:r>
    </w:p>
    <w:p>
      <w:pPr>
        <w:spacing w:line="400" w:lineRule="exact"/>
        <w:ind w:firstLineChars="150" w:firstLine="360"/>
        <w:rPr>
          <w:rFonts w:ascii="宋体" w:hAnsi="宋体" w:cs="宋体"/>
          <w:sz w:val="24"/>
          <w:szCs w:val="24"/>
        </w:rPr>
      </w:pPr>
      <w:r>
        <w:rPr>
          <w:rFonts w:ascii="宋体" w:hAnsi="宋体" w:cs="宋体" w:hint="eastAsia"/>
          <w:sz w:val="24"/>
          <w:szCs w:val="24"/>
        </w:rPr>
        <w:t>（三）《成交通知书》将作为签订合同的依据。</w:t>
      </w:r>
    </w:p>
    <w:p>
      <w:pPr>
        <w:pStyle w:val="3"/>
      </w:pPr>
      <w:bookmarkStart w:id="131" w:name="_Toc30909"/>
      <w:bookmarkStart w:id="132" w:name="_Toc106034651"/>
      <w:bookmarkStart w:id="133" w:name="_Toc65660360"/>
      <w:bookmarkStart w:id="134" w:name="_Toc1010"/>
      <w:r>
        <w:rPr>
          <w:rFonts w:hint="eastAsia"/>
        </w:rPr>
        <w:t>六、关于质疑和投诉</w:t>
      </w:r>
      <w:bookmarkEnd w:id="131"/>
      <w:bookmarkEnd w:id="132"/>
      <w:bookmarkEnd w:id="133"/>
      <w:bookmarkEnd w:id="134"/>
    </w:p>
    <w:p>
      <w:pPr>
        <w:rPr>
          <w:rFonts w:ascii="宋体" w:hAnsi="宋体" w:cs="宋体"/>
          <w:sz w:val="24"/>
          <w:szCs w:val="24"/>
        </w:rPr>
      </w:pPr>
      <w:r>
        <w:rPr>
          <w:rFonts w:ascii="宋体" w:hAnsi="宋体" w:cs="宋体" w:hint="eastAsia"/>
          <w:sz w:val="24"/>
          <w:szCs w:val="24"/>
        </w:rPr>
        <w:t xml:space="preserve"> </w:t>
      </w:r>
      <w:bookmarkStart w:id="135" w:name="_Toc20140"/>
      <w:r>
        <w:rPr>
          <w:rFonts w:ascii="宋体" w:hAnsi="宋体" w:cs="宋体" w:hint="eastAsia"/>
          <w:sz w:val="24"/>
          <w:szCs w:val="24"/>
        </w:rPr>
        <w:t>（一）质疑</w:t>
      </w:r>
      <w:bookmarkEnd w:id="135"/>
    </w:p>
    <w:p>
      <w:pPr>
        <w:spacing w:line="400" w:lineRule="exact"/>
        <w:ind w:firstLineChars="200" w:firstLine="480"/>
        <w:rPr>
          <w:rFonts w:ascii="宋体" w:hAnsi="宋体" w:cs="宋体"/>
          <w:sz w:val="24"/>
          <w:szCs w:val="24"/>
        </w:rPr>
      </w:pPr>
      <w:r>
        <w:rPr>
          <w:rFonts w:ascii="宋体" w:hAnsi="宋体" w:cs="宋体" w:hint="eastAsia"/>
          <w:sz w:val="24"/>
          <w:szCs w:val="24"/>
        </w:rPr>
        <w:t>供应商认为采购文件、采购过程和成交结果使自己的权益收到伤害的，可向采购人或采购代理机构以书面形式提出质疑。</w:t>
      </w:r>
    </w:p>
    <w:p>
      <w:pPr>
        <w:spacing w:line="400" w:lineRule="exact"/>
        <w:ind w:firstLineChars="200" w:firstLine="480"/>
        <w:rPr>
          <w:rFonts w:ascii="宋体" w:hAnsi="宋体" w:cs="宋体"/>
          <w:sz w:val="24"/>
          <w:szCs w:val="24"/>
        </w:rPr>
      </w:pPr>
      <w:r>
        <w:rPr>
          <w:rFonts w:ascii="宋体" w:hAnsi="宋体" w:cs="宋体" w:hint="eastAsia"/>
          <w:sz w:val="24"/>
          <w:szCs w:val="24"/>
        </w:rPr>
        <w:t xml:space="preserve">提出质疑的应当是参与所质疑项目采购活动的供应商。 </w:t>
      </w:r>
    </w:p>
    <w:p>
      <w:pPr>
        <w:spacing w:line="400" w:lineRule="exact"/>
        <w:ind w:firstLineChars="200" w:firstLine="480"/>
        <w:rPr>
          <w:rFonts w:ascii="宋体" w:hAnsi="宋体" w:cs="宋体"/>
          <w:sz w:val="24"/>
          <w:szCs w:val="24"/>
        </w:rPr>
      </w:pPr>
      <w:r>
        <w:rPr>
          <w:rFonts w:ascii="宋体" w:hAnsi="宋体" w:cs="宋体" w:hint="eastAsia"/>
          <w:sz w:val="24"/>
          <w:szCs w:val="24"/>
        </w:rPr>
        <w:t>1.质疑时限、内容</w:t>
      </w:r>
    </w:p>
    <w:p>
      <w:pPr>
        <w:spacing w:line="400" w:lineRule="exact"/>
        <w:ind w:firstLineChars="200" w:firstLine="480"/>
        <w:rPr>
          <w:rFonts w:ascii="宋体" w:hAnsi="宋体" w:cs="宋体"/>
          <w:sz w:val="24"/>
          <w:szCs w:val="24"/>
        </w:rPr>
      </w:pPr>
      <w:r>
        <w:rPr>
          <w:rFonts w:ascii="宋体" w:hAnsi="宋体" w:cs="宋体" w:hint="eastAsia"/>
          <w:sz w:val="24"/>
          <w:szCs w:val="24"/>
        </w:rPr>
        <w:lastRenderedPageBreak/>
        <w:t>1.1供应商认为采购文件、采购过程、成交结果使自己的权益受到损害的，可以在知道或者应知其权益受到损害之日起7个工作日内，以书面形式向采购人、采购代理机构提出质疑。</w:t>
      </w:r>
    </w:p>
    <w:p>
      <w:pPr>
        <w:spacing w:line="400" w:lineRule="exact"/>
        <w:ind w:firstLineChars="200" w:firstLine="480"/>
        <w:rPr>
          <w:rFonts w:ascii="宋体" w:hAnsi="宋体" w:cs="宋体"/>
          <w:sz w:val="24"/>
          <w:szCs w:val="24"/>
        </w:rPr>
      </w:pPr>
      <w:r>
        <w:rPr>
          <w:rFonts w:ascii="宋体" w:hAnsi="宋体" w:cs="宋体" w:hint="eastAsia"/>
          <w:sz w:val="24"/>
          <w:szCs w:val="24"/>
        </w:rPr>
        <w:t>1.2供应商提出质疑应当提交质疑函和必要的证明材料，质疑</w:t>
      </w:r>
      <w:proofErr w:type="gramStart"/>
      <w:r>
        <w:rPr>
          <w:rFonts w:ascii="宋体" w:hAnsi="宋体" w:cs="宋体" w:hint="eastAsia"/>
          <w:sz w:val="24"/>
          <w:szCs w:val="24"/>
        </w:rPr>
        <w:t>函应当</w:t>
      </w:r>
      <w:proofErr w:type="gramEnd"/>
      <w:r>
        <w:rPr>
          <w:rFonts w:ascii="宋体" w:hAnsi="宋体" w:cs="宋体" w:hint="eastAsia"/>
          <w:sz w:val="24"/>
          <w:szCs w:val="24"/>
        </w:rPr>
        <w:t>包括下列内容：</w:t>
      </w:r>
    </w:p>
    <w:p>
      <w:pPr>
        <w:spacing w:line="400" w:lineRule="exact"/>
        <w:ind w:firstLineChars="200" w:firstLine="480"/>
        <w:rPr>
          <w:rFonts w:ascii="宋体" w:hAnsi="宋体" w:cs="宋体"/>
          <w:sz w:val="24"/>
          <w:szCs w:val="24"/>
        </w:rPr>
      </w:pPr>
      <w:r>
        <w:rPr>
          <w:rFonts w:ascii="宋体" w:hAnsi="宋体" w:cs="宋体" w:hint="eastAsia"/>
          <w:sz w:val="24"/>
          <w:szCs w:val="24"/>
        </w:rPr>
        <w:t>1.2.1供应商的姓名或者名称、地址、邮编、联系人及联系电话；</w:t>
      </w:r>
    </w:p>
    <w:p>
      <w:pPr>
        <w:spacing w:line="400" w:lineRule="exact"/>
        <w:ind w:firstLineChars="200" w:firstLine="480"/>
        <w:rPr>
          <w:rFonts w:ascii="宋体" w:hAnsi="宋体" w:cs="宋体"/>
          <w:sz w:val="24"/>
          <w:szCs w:val="24"/>
        </w:rPr>
      </w:pPr>
      <w:r>
        <w:rPr>
          <w:rFonts w:ascii="宋体" w:hAnsi="宋体" w:cs="宋体" w:hint="eastAsia"/>
          <w:sz w:val="24"/>
          <w:szCs w:val="24"/>
        </w:rPr>
        <w:t>1.2.2质疑项目的项目名称、项目编号以及采购执行编号；</w:t>
      </w:r>
    </w:p>
    <w:p>
      <w:pPr>
        <w:spacing w:line="400" w:lineRule="exact"/>
        <w:ind w:firstLineChars="200" w:firstLine="480"/>
        <w:rPr>
          <w:rFonts w:ascii="宋体" w:hAnsi="宋体" w:cs="宋体"/>
          <w:sz w:val="24"/>
          <w:szCs w:val="24"/>
        </w:rPr>
      </w:pPr>
      <w:r>
        <w:rPr>
          <w:rFonts w:ascii="宋体" w:hAnsi="宋体" w:cs="宋体" w:hint="eastAsia"/>
          <w:sz w:val="24"/>
          <w:szCs w:val="24"/>
        </w:rPr>
        <w:t>1.2.3具体、明确的质疑事项和与质疑事项相关的请求；</w:t>
      </w:r>
    </w:p>
    <w:p>
      <w:pPr>
        <w:spacing w:line="400" w:lineRule="exact"/>
        <w:ind w:firstLineChars="200" w:firstLine="480"/>
        <w:rPr>
          <w:rFonts w:ascii="宋体" w:hAnsi="宋体" w:cs="宋体"/>
          <w:sz w:val="24"/>
          <w:szCs w:val="24"/>
        </w:rPr>
      </w:pPr>
      <w:r>
        <w:rPr>
          <w:rFonts w:ascii="宋体" w:hAnsi="宋体" w:cs="宋体" w:hint="eastAsia"/>
          <w:sz w:val="24"/>
          <w:szCs w:val="24"/>
        </w:rPr>
        <w:t>1.2.4事实依据；</w:t>
      </w:r>
    </w:p>
    <w:p>
      <w:pPr>
        <w:spacing w:line="400" w:lineRule="exact"/>
        <w:ind w:firstLineChars="200" w:firstLine="480"/>
        <w:rPr>
          <w:rFonts w:ascii="宋体" w:hAnsi="宋体" w:cs="宋体"/>
          <w:sz w:val="24"/>
          <w:szCs w:val="24"/>
        </w:rPr>
      </w:pPr>
      <w:r>
        <w:rPr>
          <w:rFonts w:ascii="宋体" w:hAnsi="宋体" w:cs="宋体" w:hint="eastAsia"/>
          <w:sz w:val="24"/>
          <w:szCs w:val="24"/>
        </w:rPr>
        <w:t>1.2.5必要的法律依据；</w:t>
      </w:r>
    </w:p>
    <w:p>
      <w:pPr>
        <w:spacing w:line="400" w:lineRule="exact"/>
        <w:ind w:firstLineChars="200" w:firstLine="480"/>
        <w:rPr>
          <w:rFonts w:ascii="宋体" w:hAnsi="宋体" w:cs="宋体"/>
          <w:sz w:val="24"/>
          <w:szCs w:val="24"/>
        </w:rPr>
      </w:pPr>
      <w:r>
        <w:rPr>
          <w:rFonts w:ascii="宋体" w:hAnsi="宋体" w:cs="宋体" w:hint="eastAsia"/>
          <w:sz w:val="24"/>
          <w:szCs w:val="24"/>
        </w:rPr>
        <w:t>1.2.6提出质疑的日期；</w:t>
      </w:r>
    </w:p>
    <w:p>
      <w:pPr>
        <w:spacing w:line="400" w:lineRule="exact"/>
        <w:ind w:firstLineChars="200" w:firstLine="480"/>
        <w:rPr>
          <w:rFonts w:ascii="宋体" w:hAnsi="宋体" w:cs="宋体"/>
          <w:sz w:val="24"/>
          <w:szCs w:val="24"/>
        </w:rPr>
      </w:pPr>
      <w:r>
        <w:rPr>
          <w:rFonts w:ascii="宋体" w:hAnsi="宋体" w:cs="宋体" w:hint="eastAsia"/>
          <w:sz w:val="24"/>
          <w:szCs w:val="24"/>
        </w:rPr>
        <w:t>1.2.7营业执照（或事业单位法人证书，或个体工商户营业执照或有效的自然人身份证明）复印件；</w:t>
      </w:r>
    </w:p>
    <w:p>
      <w:pPr>
        <w:spacing w:line="400" w:lineRule="exact"/>
        <w:ind w:firstLineChars="200" w:firstLine="480"/>
        <w:rPr>
          <w:rFonts w:ascii="宋体" w:hAnsi="宋体" w:cs="宋体"/>
          <w:sz w:val="24"/>
          <w:szCs w:val="24"/>
        </w:rPr>
      </w:pPr>
      <w:r>
        <w:rPr>
          <w:rFonts w:ascii="宋体" w:hAnsi="宋体" w:cs="宋体" w:hint="eastAsia"/>
          <w:sz w:val="24"/>
          <w:szCs w:val="24"/>
        </w:rPr>
        <w:t>1.2.8法定代表人授权委托书原件、法定代表人身份证复印件和其授权代表的身份证复印件（供应商为自然人的提供自然人身份证复印件）；</w:t>
      </w:r>
    </w:p>
    <w:p>
      <w:pPr>
        <w:spacing w:line="400" w:lineRule="exact"/>
        <w:ind w:firstLineChars="200" w:firstLine="480"/>
        <w:rPr>
          <w:rFonts w:ascii="宋体" w:hAnsi="宋体" w:cs="宋体"/>
          <w:sz w:val="24"/>
          <w:szCs w:val="24"/>
        </w:rPr>
      </w:pPr>
      <w:r>
        <w:rPr>
          <w:rFonts w:ascii="宋体" w:hAnsi="宋体" w:cs="宋体" w:hint="eastAsia"/>
          <w:sz w:val="24"/>
          <w:szCs w:val="24"/>
        </w:rPr>
        <w:t>1.3供应商为自然人的，质疑</w:t>
      </w:r>
      <w:proofErr w:type="gramStart"/>
      <w:r>
        <w:rPr>
          <w:rFonts w:ascii="宋体" w:hAnsi="宋体" w:cs="宋体" w:hint="eastAsia"/>
          <w:sz w:val="24"/>
          <w:szCs w:val="24"/>
        </w:rPr>
        <w:t>函应当</w:t>
      </w:r>
      <w:proofErr w:type="gramEnd"/>
      <w:r>
        <w:rPr>
          <w:rFonts w:ascii="宋体" w:hAnsi="宋体" w:cs="宋体" w:hint="eastAsia"/>
          <w:sz w:val="24"/>
          <w:szCs w:val="24"/>
        </w:rPr>
        <w:t>由本人签字；供应商为法人或者其他组织的，质疑</w:t>
      </w:r>
      <w:proofErr w:type="gramStart"/>
      <w:r>
        <w:rPr>
          <w:rFonts w:ascii="宋体" w:hAnsi="宋体" w:cs="宋体" w:hint="eastAsia"/>
          <w:sz w:val="24"/>
          <w:szCs w:val="24"/>
        </w:rPr>
        <w:t>函应当</w:t>
      </w:r>
      <w:proofErr w:type="gramEnd"/>
      <w:r>
        <w:rPr>
          <w:rFonts w:ascii="宋体" w:hAnsi="宋体" w:cs="宋体" w:hint="eastAsia"/>
          <w:sz w:val="24"/>
          <w:szCs w:val="24"/>
        </w:rPr>
        <w:t>由法定代表人、主要负责人，或者其授权代表签字或者盖章，并加盖公章。</w:t>
      </w:r>
    </w:p>
    <w:p>
      <w:pPr>
        <w:spacing w:line="400" w:lineRule="exact"/>
        <w:ind w:firstLineChars="200" w:firstLine="480"/>
        <w:rPr>
          <w:rFonts w:ascii="宋体" w:hAnsi="宋体" w:cs="宋体"/>
          <w:sz w:val="24"/>
          <w:szCs w:val="24"/>
        </w:rPr>
      </w:pPr>
      <w:r>
        <w:rPr>
          <w:rFonts w:ascii="宋体" w:hAnsi="宋体" w:cs="宋体" w:hint="eastAsia"/>
          <w:sz w:val="24"/>
          <w:szCs w:val="24"/>
        </w:rPr>
        <w:t>2.质疑答复</w:t>
      </w:r>
    </w:p>
    <w:p>
      <w:pPr>
        <w:spacing w:line="400" w:lineRule="exact"/>
        <w:ind w:firstLineChars="200" w:firstLine="480"/>
        <w:rPr>
          <w:rFonts w:ascii="宋体" w:hAnsi="宋体" w:cs="宋体"/>
          <w:sz w:val="24"/>
          <w:szCs w:val="24"/>
        </w:rPr>
      </w:pPr>
      <w:r>
        <w:rPr>
          <w:rFonts w:ascii="宋体" w:hAnsi="宋体" w:cs="宋体" w:hint="eastAsia"/>
          <w:sz w:val="24"/>
          <w:szCs w:val="24"/>
        </w:rPr>
        <w:t>采购人、采购代理机构应当在收到供应商的书面质疑后七个工作日内</w:t>
      </w:r>
      <w:proofErr w:type="gramStart"/>
      <w:r>
        <w:rPr>
          <w:rFonts w:ascii="宋体" w:hAnsi="宋体" w:cs="宋体" w:hint="eastAsia"/>
          <w:sz w:val="24"/>
          <w:szCs w:val="24"/>
        </w:rPr>
        <w:t>作出</w:t>
      </w:r>
      <w:proofErr w:type="gramEnd"/>
      <w:r>
        <w:rPr>
          <w:rFonts w:ascii="宋体" w:hAnsi="宋体" w:cs="宋体" w:hint="eastAsia"/>
          <w:sz w:val="24"/>
          <w:szCs w:val="24"/>
        </w:rPr>
        <w:t>答复，并以书面形式通知质疑供应商和其他有关供应商。</w:t>
      </w:r>
    </w:p>
    <w:p>
      <w:pPr>
        <w:spacing w:line="400" w:lineRule="exact"/>
        <w:ind w:firstLineChars="200" w:firstLine="480"/>
        <w:rPr>
          <w:rFonts w:ascii="宋体" w:hAnsi="宋体" w:cs="宋体"/>
          <w:sz w:val="24"/>
          <w:szCs w:val="24"/>
        </w:rPr>
      </w:pPr>
      <w:r>
        <w:rPr>
          <w:rFonts w:ascii="宋体" w:hAnsi="宋体" w:cs="宋体" w:hint="eastAsia"/>
          <w:sz w:val="24"/>
          <w:szCs w:val="24"/>
        </w:rPr>
        <w:t>3.其他</w:t>
      </w:r>
    </w:p>
    <w:p>
      <w:pPr>
        <w:spacing w:line="400" w:lineRule="exact"/>
        <w:ind w:firstLineChars="200" w:firstLine="480"/>
        <w:rPr>
          <w:rFonts w:ascii="宋体" w:hAnsi="宋体" w:cs="宋体"/>
          <w:sz w:val="24"/>
          <w:szCs w:val="24"/>
        </w:rPr>
      </w:pPr>
      <w:r>
        <w:rPr>
          <w:rFonts w:ascii="宋体" w:hAnsi="宋体" w:cs="宋体" w:hint="eastAsia"/>
          <w:sz w:val="24"/>
          <w:szCs w:val="24"/>
        </w:rPr>
        <w:t>3.1供应商应按照《政府采购质疑和投诉办法》（财政部令第94号）及相关法律法规要求，在法定质疑期内一次性提出针对同一采购程序环节的质疑。</w:t>
      </w:r>
    </w:p>
    <w:p>
      <w:pPr>
        <w:spacing w:line="400" w:lineRule="exact"/>
        <w:ind w:firstLineChars="200" w:firstLine="480"/>
        <w:rPr>
          <w:rFonts w:ascii="宋体" w:hAnsi="宋体" w:cs="宋体"/>
          <w:sz w:val="24"/>
          <w:szCs w:val="24"/>
        </w:rPr>
      </w:pPr>
      <w:r>
        <w:rPr>
          <w:rFonts w:ascii="宋体" w:hAnsi="宋体" w:cs="宋体" w:hint="eastAsia"/>
          <w:sz w:val="24"/>
          <w:szCs w:val="24"/>
        </w:rPr>
        <w:t>3.2质疑函范本可在财政部门户网站和中国政府采购网下载。</w:t>
      </w:r>
    </w:p>
    <w:p>
      <w:pPr>
        <w:rPr>
          <w:rFonts w:ascii="宋体" w:hAnsi="宋体" w:cs="宋体"/>
          <w:sz w:val="24"/>
          <w:szCs w:val="24"/>
        </w:rPr>
      </w:pPr>
      <w:bookmarkStart w:id="136" w:name="_Toc12249"/>
      <w:r>
        <w:rPr>
          <w:rFonts w:ascii="宋体" w:hAnsi="宋体" w:cs="宋体" w:hint="eastAsia"/>
          <w:sz w:val="24"/>
          <w:szCs w:val="24"/>
        </w:rPr>
        <w:t>（二）投诉</w:t>
      </w:r>
      <w:bookmarkEnd w:id="136"/>
    </w:p>
    <w:p>
      <w:pPr>
        <w:spacing w:line="400" w:lineRule="exact"/>
        <w:ind w:firstLineChars="200" w:firstLine="480"/>
        <w:rPr>
          <w:rFonts w:ascii="宋体" w:hAnsi="宋体" w:cs="宋体"/>
          <w:sz w:val="24"/>
          <w:szCs w:val="24"/>
        </w:rPr>
      </w:pPr>
      <w:r>
        <w:rPr>
          <w:rFonts w:ascii="宋体" w:hAnsi="宋体" w:cs="宋体" w:hint="eastAsia"/>
          <w:sz w:val="24"/>
          <w:szCs w:val="24"/>
        </w:rPr>
        <w:t>1.供应商对采购人、采购代理机构的答复不满意，或者采购人、采购代理机构未在规定时间内</w:t>
      </w:r>
      <w:proofErr w:type="gramStart"/>
      <w:r>
        <w:rPr>
          <w:rFonts w:ascii="宋体" w:hAnsi="宋体" w:cs="宋体" w:hint="eastAsia"/>
          <w:sz w:val="24"/>
          <w:szCs w:val="24"/>
        </w:rPr>
        <w:t>作出</w:t>
      </w:r>
      <w:proofErr w:type="gramEnd"/>
      <w:r>
        <w:rPr>
          <w:rFonts w:ascii="宋体" w:hAnsi="宋体" w:cs="宋体" w:hint="eastAsia"/>
          <w:sz w:val="24"/>
          <w:szCs w:val="24"/>
        </w:rPr>
        <w:t>答复的，可以在答复期满后15个工作日内按照相关法律法规向财政部门提起投诉。</w:t>
      </w:r>
    </w:p>
    <w:p>
      <w:pPr>
        <w:spacing w:line="400" w:lineRule="exact"/>
        <w:ind w:firstLineChars="200" w:firstLine="480"/>
        <w:rPr>
          <w:rFonts w:ascii="宋体" w:hAnsi="宋体" w:cs="宋体"/>
          <w:sz w:val="24"/>
          <w:szCs w:val="24"/>
        </w:rPr>
      </w:pPr>
      <w:r>
        <w:rPr>
          <w:rFonts w:ascii="宋体" w:hAnsi="宋体" w:cs="宋体" w:hint="eastAsia"/>
          <w:sz w:val="24"/>
          <w:szCs w:val="24"/>
        </w:rPr>
        <w:t>2.供应商应按照《政府采购质疑和投诉办法》（财政部令第94号）及相关法律法规要求递交投诉书和必要的证明材料。投诉书范本可在财政部门户网站和中国政府采购网下载。</w:t>
      </w:r>
    </w:p>
    <w:p>
      <w:pPr>
        <w:spacing w:line="400" w:lineRule="exact"/>
        <w:ind w:firstLineChars="200" w:firstLine="480"/>
        <w:rPr>
          <w:rFonts w:ascii="宋体" w:hAnsi="宋体" w:cs="宋体"/>
          <w:sz w:val="24"/>
          <w:szCs w:val="24"/>
        </w:rPr>
      </w:pPr>
      <w:r>
        <w:rPr>
          <w:rFonts w:ascii="宋体" w:hAnsi="宋体" w:cs="宋体" w:hint="eastAsia"/>
          <w:sz w:val="24"/>
          <w:szCs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400" w:lineRule="exact"/>
        <w:ind w:firstLineChars="200" w:firstLine="480"/>
        <w:rPr>
          <w:rFonts w:ascii="宋体" w:hAnsi="宋体" w:cs="宋体"/>
          <w:sz w:val="24"/>
          <w:szCs w:val="24"/>
        </w:rPr>
      </w:pPr>
      <w:r>
        <w:rPr>
          <w:rFonts w:ascii="宋体" w:hAnsi="宋体" w:cs="宋体" w:hint="eastAsia"/>
          <w:sz w:val="24"/>
          <w:szCs w:val="24"/>
        </w:rPr>
        <w:t>4.在确定受理投诉后，财政部门自受理投诉之日起30个工作日内（需要检验、检测、</w:t>
      </w:r>
      <w:r>
        <w:rPr>
          <w:rFonts w:ascii="宋体" w:hAnsi="宋体" w:cs="宋体" w:hint="eastAsia"/>
          <w:sz w:val="24"/>
          <w:szCs w:val="24"/>
        </w:rPr>
        <w:lastRenderedPageBreak/>
        <w:t>鉴定、专家评审以及需要投诉人补正材料的，所需时间不计算在投诉处理期限内）对投诉事项做出处理决定。</w:t>
      </w:r>
    </w:p>
    <w:p>
      <w:pPr>
        <w:pStyle w:val="3"/>
      </w:pPr>
      <w:bookmarkStart w:id="137" w:name="_Toc3127"/>
      <w:bookmarkStart w:id="138" w:name="_Toc16648"/>
      <w:bookmarkStart w:id="139" w:name="_Toc106034652"/>
      <w:bookmarkStart w:id="140" w:name="_Toc65660361"/>
      <w:r>
        <w:rPr>
          <w:rFonts w:hint="eastAsia"/>
        </w:rPr>
        <w:t>七、签订合同</w:t>
      </w:r>
      <w:bookmarkEnd w:id="137"/>
      <w:bookmarkEnd w:id="138"/>
      <w:bookmarkEnd w:id="139"/>
      <w:bookmarkEnd w:id="140"/>
    </w:p>
    <w:p>
      <w:pPr>
        <w:spacing w:line="400" w:lineRule="exact"/>
        <w:ind w:firstLineChars="150" w:firstLine="360"/>
        <w:rPr>
          <w:rFonts w:ascii="宋体" w:hAnsi="宋体" w:cs="宋体"/>
          <w:sz w:val="24"/>
          <w:szCs w:val="24"/>
        </w:rPr>
      </w:pPr>
      <w:r>
        <w:rPr>
          <w:rFonts w:ascii="宋体" w:hAnsi="宋体" w:cs="宋体" w:hint="eastAsia"/>
          <w:sz w:val="24"/>
          <w:szCs w:val="24"/>
        </w:rPr>
        <w:t>（一）</w:t>
      </w:r>
      <w:r>
        <w:rPr>
          <w:rFonts w:ascii="宋体" w:hAnsi="宋体" w:cs="宋体" w:hint="eastAsia"/>
          <w:sz w:val="24"/>
        </w:rPr>
        <w:t>采购人原则上应在成交通知书发出之日起二十</w:t>
      </w:r>
      <w:proofErr w:type="gramStart"/>
      <w:r>
        <w:rPr>
          <w:rFonts w:ascii="宋体" w:hAnsi="宋体" w:cs="宋体" w:hint="eastAsia"/>
          <w:sz w:val="24"/>
        </w:rPr>
        <w:t>日内和</w:t>
      </w:r>
      <w:proofErr w:type="gramEnd"/>
      <w:r>
        <w:rPr>
          <w:rFonts w:ascii="宋体" w:hAnsi="宋体" w:cs="宋体" w:hint="eastAsia"/>
          <w:sz w:val="24"/>
        </w:rPr>
        <w:t>成交供应商签订政府采购合同，无正当理由不得拒绝或拖延合同签订</w:t>
      </w:r>
      <w:r>
        <w:rPr>
          <w:rFonts w:ascii="宋体" w:hAnsi="宋体" w:cs="宋体" w:hint="eastAsia"/>
          <w:sz w:val="24"/>
          <w:szCs w:val="24"/>
        </w:rPr>
        <w:t>。所签订的合同不得对竞争性谈判文件和供应商的响应文件作实质性修改。其他未尽事宜由采购人和成交供应商在采购合同中详细约定。</w:t>
      </w:r>
    </w:p>
    <w:p>
      <w:pPr>
        <w:spacing w:line="400" w:lineRule="exact"/>
        <w:ind w:firstLineChars="150" w:firstLine="360"/>
        <w:rPr>
          <w:rFonts w:ascii="宋体" w:hAnsi="宋体" w:cs="宋体"/>
          <w:sz w:val="24"/>
          <w:szCs w:val="24"/>
        </w:rPr>
      </w:pPr>
      <w:r>
        <w:rPr>
          <w:rFonts w:ascii="宋体" w:hAnsi="宋体" w:cs="宋体" w:hint="eastAsia"/>
          <w:sz w:val="24"/>
          <w:szCs w:val="24"/>
        </w:rPr>
        <w:t>（二）竞争性谈判文件、供应商的响应文件及澄清文件等，均为签订政府采购合同的依据。</w:t>
      </w:r>
    </w:p>
    <w:p>
      <w:pPr>
        <w:spacing w:line="400" w:lineRule="exact"/>
        <w:ind w:firstLineChars="150" w:firstLine="360"/>
        <w:rPr>
          <w:rFonts w:ascii="宋体" w:hAnsi="宋体" w:cs="宋体"/>
          <w:sz w:val="24"/>
          <w:szCs w:val="24"/>
        </w:rPr>
      </w:pPr>
      <w:r>
        <w:rPr>
          <w:rFonts w:ascii="宋体" w:hAnsi="宋体" w:cs="宋体" w:hint="eastAsia"/>
          <w:sz w:val="24"/>
          <w:szCs w:val="24"/>
        </w:rPr>
        <w:t>（三）合同生效条款由供需双方约定，法律、行政法规规定应当办理批准、登记等手续后生效的合同，依照其规定。</w:t>
      </w:r>
    </w:p>
    <w:p>
      <w:pPr>
        <w:spacing w:line="400" w:lineRule="exact"/>
        <w:ind w:firstLineChars="150" w:firstLine="360"/>
        <w:rPr>
          <w:rFonts w:ascii="宋体" w:hAnsi="宋体" w:cs="宋体"/>
          <w:sz w:val="24"/>
          <w:szCs w:val="24"/>
        </w:rPr>
      </w:pPr>
      <w:r>
        <w:rPr>
          <w:rFonts w:ascii="宋体" w:hAnsi="宋体" w:cs="宋体" w:hint="eastAsia"/>
          <w:sz w:val="24"/>
          <w:szCs w:val="24"/>
        </w:rPr>
        <w:t>（四）采购人要求成交供应商提供履约保证金的，应当在竞争性谈判文件中予以约定。成交供应商履约完毕后，采购人根据采购文件规定无息退还其履约保证金。</w:t>
      </w:r>
    </w:p>
    <w:p>
      <w:pPr>
        <w:pStyle w:val="3"/>
      </w:pPr>
      <w:bookmarkStart w:id="141" w:name="_Toc106034653"/>
      <w:r>
        <w:rPr>
          <w:rFonts w:hint="eastAsia"/>
        </w:rPr>
        <w:t>八、项目验收</w:t>
      </w:r>
      <w:bookmarkEnd w:id="141"/>
    </w:p>
    <w:p>
      <w:pPr>
        <w:spacing w:line="400" w:lineRule="exact"/>
        <w:ind w:firstLineChars="150" w:firstLine="360"/>
        <w:rPr>
          <w:rFonts w:ascii="宋体" w:hAnsi="宋体" w:cs="宋体"/>
          <w:sz w:val="24"/>
          <w:szCs w:val="24"/>
        </w:rPr>
      </w:pPr>
      <w:r>
        <w:rPr>
          <w:rFonts w:ascii="宋体" w:hAnsi="宋体" w:cs="宋体" w:hint="eastAsia"/>
          <w:sz w:val="24"/>
        </w:rPr>
        <w:t>合同执行完毕，采购人原则上应在7个工作日内组织履约情况验收，不得无故拖延或附加额外条件。</w:t>
      </w:r>
    </w:p>
    <w:p>
      <w:r>
        <w:rPr>
          <w:rFonts w:hint="eastAsia"/>
        </w:rPr>
        <w:br w:type="page"/>
      </w:r>
    </w:p>
    <w:p>
      <w:pPr>
        <w:snapToGrid w:val="0"/>
        <w:spacing w:line="400" w:lineRule="exact"/>
        <w:ind w:firstLineChars="200" w:firstLine="480"/>
        <w:rPr>
          <w:rFonts w:ascii="宋体" w:hAnsi="宋体" w:cs="宋体"/>
          <w:sz w:val="24"/>
        </w:rPr>
        <w:sectPr>
          <w:footerReference w:type="even" r:id="rId10"/>
          <w:footerReference w:type="default" r:id="rId11"/>
          <w:pgSz w:w="11907" w:h="16840"/>
          <w:pgMar w:top="1134" w:right="1191" w:bottom="1134" w:left="1304" w:header="964" w:footer="992" w:gutter="0"/>
          <w:cols w:space="720"/>
          <w:docGrid w:linePitch="381"/>
        </w:sectPr>
      </w:pPr>
      <w:bookmarkStart w:id="142" w:name="_Toc12789072"/>
      <w:bookmarkStart w:id="143" w:name="_Toc477"/>
      <w:bookmarkStart w:id="144" w:name="_Toc10611"/>
      <w:bookmarkEnd w:id="67"/>
      <w:bookmarkEnd w:id="68"/>
    </w:p>
    <w:p>
      <w:pPr>
        <w:pStyle w:val="2"/>
        <w:spacing w:before="0" w:after="0" w:line="360" w:lineRule="auto"/>
        <w:jc w:val="center"/>
        <w:rPr>
          <w:rFonts w:ascii="宋体" w:eastAsia="宋体" w:hAnsi="宋体" w:cs="宋体"/>
          <w:bCs/>
          <w:szCs w:val="32"/>
        </w:rPr>
      </w:pPr>
      <w:bookmarkStart w:id="145" w:name="_Toc106034657"/>
      <w:bookmarkStart w:id="146" w:name="_Toc14861"/>
      <w:bookmarkStart w:id="147" w:name="_Toc65660365"/>
      <w:bookmarkStart w:id="148" w:name="_Toc28162"/>
      <w:bookmarkStart w:id="149" w:name="_Toc139891357"/>
      <w:r>
        <w:rPr>
          <w:rFonts w:ascii="宋体" w:eastAsia="宋体" w:hAnsi="宋体" w:cs="宋体" w:hint="eastAsia"/>
          <w:bCs/>
          <w:szCs w:val="32"/>
        </w:rPr>
        <w:lastRenderedPageBreak/>
        <w:t>第五章  合同草案条款</w:t>
      </w:r>
      <w:bookmarkEnd w:id="145"/>
      <w:bookmarkEnd w:id="146"/>
      <w:bookmarkEnd w:id="147"/>
      <w:bookmarkEnd w:id="148"/>
      <w:bookmarkEnd w:id="149"/>
    </w:p>
    <w:p>
      <w:pPr>
        <w:snapToGrid w:val="0"/>
        <w:spacing w:line="400" w:lineRule="exact"/>
        <w:ind w:firstLineChars="200" w:firstLine="480"/>
        <w:rPr>
          <w:rFonts w:ascii="宋体" w:hAnsi="宋体" w:cs="宋体"/>
          <w:sz w:val="24"/>
        </w:rPr>
      </w:pPr>
    </w:p>
    <w:p>
      <w:pPr>
        <w:tabs>
          <w:tab w:val="left" w:pos="9000"/>
        </w:tabs>
        <w:spacing w:line="410" w:lineRule="exact"/>
        <w:rPr>
          <w:rFonts w:ascii="宋体" w:hAnsi="宋体" w:cs="宋体"/>
          <w:b/>
          <w:sz w:val="21"/>
          <w:szCs w:val="21"/>
        </w:rPr>
      </w:pPr>
      <w:r>
        <w:rPr>
          <w:rFonts w:ascii="宋体" w:hAnsi="宋体" w:cs="宋体" w:hint="eastAsia"/>
          <w:b/>
          <w:color w:val="FF0000"/>
          <w:sz w:val="21"/>
          <w:szCs w:val="21"/>
        </w:rPr>
        <w:t>本合同仅供参考，主要内容可根据实际情况自行拟定，但谈判采购文件要约及响应文件承诺的实质性内容不得有任何负偏离。（正式起草合同时，删除此段内容）</w:t>
      </w:r>
    </w:p>
    <w:p>
      <w:pPr>
        <w:jc w:val="center"/>
        <w:rPr>
          <w:rFonts w:asciiTheme="minorEastAsia" w:eastAsiaTheme="minorEastAsia" w:hAnsiTheme="minorEastAsia"/>
          <w:sz w:val="32"/>
        </w:rPr>
      </w:pPr>
      <w:r>
        <w:rPr>
          <w:rFonts w:asciiTheme="minorEastAsia" w:eastAsiaTheme="minorEastAsia" w:hAnsiTheme="minorEastAsia" w:hint="eastAsia"/>
          <w:sz w:val="32"/>
        </w:rPr>
        <w:t>XXX校内集中采购合同</w:t>
      </w:r>
    </w:p>
    <w:p>
      <w:pPr>
        <w:pStyle w:val="22"/>
        <w:adjustRightInd w:val="0"/>
        <w:snapToGrid w:val="0"/>
        <w:spacing w:line="360" w:lineRule="auto"/>
        <w:ind w:firstLineChars="177" w:firstLine="425"/>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合同编号：XXX</w:t>
      </w:r>
    </w:p>
    <w:p>
      <w:pPr>
        <w:pStyle w:val="22"/>
        <w:adjustRightInd w:val="0"/>
        <w:snapToGrid w:val="0"/>
        <w:spacing w:line="360" w:lineRule="auto"/>
        <w:ind w:firstLineChars="177" w:firstLine="425"/>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签订地点：XXX</w:t>
      </w:r>
    </w:p>
    <w:p>
      <w:pPr>
        <w:pStyle w:val="22"/>
        <w:adjustRightInd w:val="0"/>
        <w:snapToGrid w:val="0"/>
        <w:spacing w:line="360" w:lineRule="auto"/>
        <w:ind w:firstLineChars="177" w:firstLine="425"/>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签订时间：XXX年XXX月XXX日</w:t>
      </w:r>
    </w:p>
    <w:p>
      <w:pPr>
        <w:pStyle w:val="22"/>
        <w:adjustRightInd w:val="0"/>
        <w:snapToGrid w:val="0"/>
        <w:spacing w:line="360" w:lineRule="auto"/>
        <w:ind w:firstLineChars="177" w:firstLine="425"/>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采购人（甲方）：XXX</w:t>
      </w:r>
    </w:p>
    <w:p>
      <w:pPr>
        <w:pStyle w:val="22"/>
        <w:adjustRightInd w:val="0"/>
        <w:snapToGrid w:val="0"/>
        <w:spacing w:line="360" w:lineRule="auto"/>
        <w:ind w:firstLineChars="177" w:firstLine="425"/>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供应商（乙方）：XXX</w:t>
      </w:r>
    </w:p>
    <w:p>
      <w:pPr>
        <w:pStyle w:val="22"/>
        <w:adjustRightInd w:val="0"/>
        <w:snapToGrid w:val="0"/>
        <w:spacing w:line="360" w:lineRule="auto"/>
        <w:ind w:firstLineChars="177" w:firstLine="425"/>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根据《中华人民共和国政府采购法》、《中华人民共和国民法典》及XXX采购项目（项目编号：XXX）的《竞争性谈判文件》、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pPr>
        <w:numPr>
          <w:ilvl w:val="0"/>
          <w:numId w:val="2"/>
        </w:numPr>
        <w:tabs>
          <w:tab w:val="left" w:pos="720"/>
        </w:tabs>
        <w:adjustRightInd w:val="0"/>
        <w:snapToGrid w:val="0"/>
        <w:spacing w:line="360" w:lineRule="auto"/>
        <w:rPr>
          <w:rFonts w:asciiTheme="minorEastAsia" w:eastAsiaTheme="minorEastAsia" w:hAnsiTheme="minorEastAsia" w:cs="仿宋_GB2312"/>
          <w:b/>
          <w:color w:val="000000"/>
          <w:sz w:val="24"/>
        </w:rPr>
      </w:pPr>
      <w:r>
        <w:rPr>
          <w:rFonts w:asciiTheme="minorEastAsia" w:eastAsiaTheme="minorEastAsia" w:hAnsiTheme="minorEastAsia" w:cs="仿宋_GB2312" w:hint="eastAsia"/>
          <w:b/>
          <w:color w:val="000000"/>
          <w:sz w:val="24"/>
        </w:rPr>
        <w:t>合同内容</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0"/>
        <w:gridCol w:w="709"/>
        <w:gridCol w:w="851"/>
        <w:gridCol w:w="1848"/>
        <w:gridCol w:w="1559"/>
      </w:tblGrid>
      <w:tr>
        <w:trPr>
          <w:trHeight w:val="944"/>
          <w:jc w:val="center"/>
        </w:trPr>
        <w:tc>
          <w:tcPr>
            <w:tcW w:w="2830" w:type="dxa"/>
            <w:tcBorders>
              <w:top w:val="single" w:sz="4" w:space="0" w:color="auto"/>
              <w:left w:val="single" w:sz="4" w:space="0" w:color="auto"/>
              <w:right w:val="single" w:sz="4" w:space="0" w:color="auto"/>
            </w:tcBorders>
            <w:vAlign w:val="center"/>
          </w:tcPr>
          <w:p>
            <w:pPr>
              <w:adjustRightInd w:val="0"/>
              <w:snapToGrid w:val="0"/>
              <w:spacing w:line="360" w:lineRule="auto"/>
              <w:jc w:val="center"/>
              <w:rPr>
                <w:rFonts w:asciiTheme="minorEastAsia" w:eastAsiaTheme="minorEastAsia" w:hAnsiTheme="minorEastAsia" w:cs="仿宋_GB2312"/>
                <w:color w:val="000000"/>
                <w:sz w:val="24"/>
              </w:rPr>
            </w:pPr>
            <w:r>
              <w:rPr>
                <w:rFonts w:asciiTheme="minorEastAsia" w:eastAsiaTheme="minorEastAsia" w:hAnsiTheme="minorEastAsia" w:cs="仿宋_GB2312" w:hint="eastAsia"/>
                <w:color w:val="000000"/>
                <w:sz w:val="24"/>
              </w:rPr>
              <w:t>服务内容</w:t>
            </w:r>
          </w:p>
        </w:tc>
        <w:tc>
          <w:tcPr>
            <w:tcW w:w="709" w:type="dxa"/>
            <w:tcBorders>
              <w:top w:val="single" w:sz="4" w:space="0" w:color="auto"/>
              <w:left w:val="single" w:sz="4" w:space="0" w:color="auto"/>
              <w:right w:val="single" w:sz="4" w:space="0" w:color="auto"/>
            </w:tcBorders>
            <w:vAlign w:val="center"/>
          </w:tcPr>
          <w:p>
            <w:pPr>
              <w:adjustRightInd w:val="0"/>
              <w:snapToGrid w:val="0"/>
              <w:spacing w:line="360" w:lineRule="auto"/>
              <w:rPr>
                <w:rFonts w:asciiTheme="minorEastAsia" w:eastAsiaTheme="minorEastAsia" w:hAnsiTheme="minorEastAsia" w:cs="仿宋_GB2312"/>
                <w:color w:val="000000"/>
                <w:sz w:val="24"/>
              </w:rPr>
            </w:pPr>
            <w:r>
              <w:rPr>
                <w:rFonts w:asciiTheme="minorEastAsia" w:eastAsiaTheme="minorEastAsia" w:hAnsiTheme="minorEastAsia" w:cs="仿宋_GB2312" w:hint="eastAsia"/>
                <w:color w:val="000000"/>
                <w:sz w:val="24"/>
              </w:rPr>
              <w:t>单位</w:t>
            </w:r>
          </w:p>
        </w:tc>
        <w:tc>
          <w:tcPr>
            <w:tcW w:w="851" w:type="dxa"/>
            <w:tcBorders>
              <w:top w:val="single" w:sz="4" w:space="0" w:color="auto"/>
              <w:left w:val="single" w:sz="4" w:space="0" w:color="auto"/>
              <w:right w:val="single" w:sz="4" w:space="0" w:color="auto"/>
            </w:tcBorders>
            <w:vAlign w:val="center"/>
          </w:tcPr>
          <w:p>
            <w:pPr>
              <w:adjustRightInd w:val="0"/>
              <w:snapToGrid w:val="0"/>
              <w:spacing w:line="360" w:lineRule="auto"/>
              <w:ind w:firstLineChars="50" w:firstLine="120"/>
              <w:rPr>
                <w:rFonts w:asciiTheme="minorEastAsia" w:eastAsiaTheme="minorEastAsia" w:hAnsiTheme="minorEastAsia" w:cs="仿宋_GB2312"/>
                <w:color w:val="000000"/>
                <w:sz w:val="24"/>
              </w:rPr>
            </w:pPr>
            <w:r>
              <w:rPr>
                <w:rFonts w:asciiTheme="minorEastAsia" w:eastAsiaTheme="minorEastAsia" w:hAnsiTheme="minorEastAsia" w:cs="仿宋_GB2312" w:hint="eastAsia"/>
                <w:color w:val="000000"/>
                <w:sz w:val="24"/>
              </w:rPr>
              <w:t>数量</w:t>
            </w:r>
          </w:p>
        </w:tc>
        <w:tc>
          <w:tcPr>
            <w:tcW w:w="1848" w:type="dxa"/>
            <w:tcBorders>
              <w:top w:val="single" w:sz="4" w:space="0" w:color="auto"/>
              <w:left w:val="single" w:sz="4" w:space="0" w:color="auto"/>
              <w:right w:val="single" w:sz="4" w:space="0" w:color="auto"/>
            </w:tcBorders>
            <w:vAlign w:val="center"/>
          </w:tcPr>
          <w:p>
            <w:pPr>
              <w:adjustRightInd w:val="0"/>
              <w:snapToGrid w:val="0"/>
              <w:spacing w:line="360" w:lineRule="auto"/>
              <w:ind w:firstLineChars="50" w:firstLine="120"/>
              <w:jc w:val="center"/>
              <w:rPr>
                <w:rFonts w:asciiTheme="minorEastAsia" w:eastAsiaTheme="minorEastAsia" w:hAnsiTheme="minorEastAsia" w:cs="仿宋_GB2312"/>
                <w:color w:val="000000"/>
                <w:sz w:val="24"/>
              </w:rPr>
            </w:pPr>
            <w:r>
              <w:rPr>
                <w:rFonts w:asciiTheme="minorEastAsia" w:eastAsiaTheme="minorEastAsia" w:hAnsiTheme="minorEastAsia" w:cs="仿宋_GB2312" w:hint="eastAsia"/>
                <w:color w:val="000000"/>
                <w:sz w:val="24"/>
              </w:rPr>
              <w:t>单价（万元）</w:t>
            </w:r>
          </w:p>
        </w:tc>
        <w:tc>
          <w:tcPr>
            <w:tcW w:w="1559" w:type="dxa"/>
            <w:tcBorders>
              <w:top w:val="single" w:sz="4" w:space="0" w:color="auto"/>
              <w:left w:val="single" w:sz="4" w:space="0" w:color="auto"/>
              <w:right w:val="single" w:sz="4" w:space="0" w:color="auto"/>
            </w:tcBorders>
            <w:vAlign w:val="center"/>
          </w:tcPr>
          <w:p>
            <w:pPr>
              <w:adjustRightInd w:val="0"/>
              <w:snapToGrid w:val="0"/>
              <w:spacing w:line="360" w:lineRule="auto"/>
              <w:ind w:leftChars="-1" w:left="-1" w:rightChars="-42" w:right="-118" w:hangingChars="1" w:hanging="2"/>
              <w:jc w:val="center"/>
              <w:rPr>
                <w:rFonts w:asciiTheme="minorEastAsia" w:eastAsiaTheme="minorEastAsia" w:hAnsiTheme="minorEastAsia" w:cs="仿宋_GB2312"/>
                <w:color w:val="000000"/>
                <w:sz w:val="24"/>
              </w:rPr>
            </w:pPr>
            <w:r>
              <w:rPr>
                <w:rFonts w:asciiTheme="minorEastAsia" w:eastAsiaTheme="minorEastAsia" w:hAnsiTheme="minorEastAsia" w:cs="仿宋_GB2312" w:hint="eastAsia"/>
                <w:color w:val="000000"/>
                <w:sz w:val="24"/>
              </w:rPr>
              <w:t>总价（万元）</w:t>
            </w:r>
          </w:p>
        </w:tc>
      </w:tr>
      <w:tr>
        <w:trPr>
          <w:trHeight w:val="647"/>
          <w:jc w:val="center"/>
        </w:trPr>
        <w:tc>
          <w:tcPr>
            <w:tcW w:w="2830"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Theme="minorEastAsia" w:eastAsiaTheme="minorEastAsia" w:hAnsiTheme="minorEastAsia" w:cs="仿宋_GB2312"/>
                <w:color w:val="000000"/>
                <w:sz w:val="24"/>
              </w:rPr>
            </w:pPr>
            <w:r>
              <w:rPr>
                <w:rFonts w:asciiTheme="minorEastAsia" w:eastAsiaTheme="minorEastAsia" w:hAnsiTheme="minorEastAsia" w:cs="Calibri"/>
                <w:color w:val="000000"/>
                <w:sz w:val="24"/>
              </w:rPr>
              <w:t>  </w:t>
            </w:r>
          </w:p>
        </w:tc>
        <w:tc>
          <w:tcPr>
            <w:tcW w:w="709"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Theme="minorEastAsia" w:eastAsiaTheme="minorEastAsia" w:hAnsiTheme="minorEastAsia" w:cs="仿宋_GB2312"/>
                <w:color w:val="000000"/>
                <w:sz w:val="24"/>
              </w:rPr>
            </w:pPr>
            <w:r>
              <w:rPr>
                <w:rFonts w:asciiTheme="minorEastAsia" w:eastAsiaTheme="minorEastAsia" w:hAnsiTheme="minorEastAsia" w:cs="Calibri"/>
                <w:color w:val="000000"/>
                <w:sz w:val="24"/>
              </w:rPr>
              <w:t> </w:t>
            </w:r>
          </w:p>
        </w:tc>
        <w:tc>
          <w:tcPr>
            <w:tcW w:w="851"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Theme="minorEastAsia" w:eastAsiaTheme="minorEastAsia" w:hAnsiTheme="minorEastAsia" w:cs="仿宋_GB2312"/>
                <w:color w:val="000000"/>
                <w:sz w:val="24"/>
              </w:rPr>
            </w:pPr>
            <w:r>
              <w:rPr>
                <w:rFonts w:asciiTheme="minorEastAsia" w:eastAsiaTheme="minorEastAsia" w:hAnsiTheme="minorEastAsia" w:cs="Calibri"/>
                <w:color w:val="000000"/>
                <w:sz w:val="24"/>
              </w:rPr>
              <w:t> </w:t>
            </w:r>
          </w:p>
        </w:tc>
        <w:tc>
          <w:tcPr>
            <w:tcW w:w="1848"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Theme="minorEastAsia" w:eastAsiaTheme="minorEastAsia" w:hAnsiTheme="minorEastAsia" w:cs="仿宋_GB2312"/>
                <w:color w:val="000000"/>
                <w:sz w:val="24"/>
              </w:rPr>
            </w:pPr>
            <w:r>
              <w:rPr>
                <w:rFonts w:asciiTheme="minorEastAsia" w:eastAsiaTheme="minorEastAsia" w:hAnsiTheme="minorEastAsia" w:cs="Calibri"/>
                <w:color w:val="000000"/>
                <w:sz w:val="24"/>
              </w:rPr>
              <w:t> </w:t>
            </w:r>
          </w:p>
        </w:tc>
        <w:tc>
          <w:tcPr>
            <w:tcW w:w="1559"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Theme="minorEastAsia" w:eastAsiaTheme="minorEastAsia" w:hAnsiTheme="minorEastAsia" w:cs="仿宋_GB2312"/>
                <w:color w:val="000000"/>
                <w:sz w:val="24"/>
              </w:rPr>
            </w:pPr>
            <w:r>
              <w:rPr>
                <w:rFonts w:asciiTheme="minorEastAsia" w:eastAsiaTheme="minorEastAsia" w:hAnsiTheme="minorEastAsia" w:cs="Calibri"/>
                <w:color w:val="000000"/>
                <w:sz w:val="24"/>
              </w:rPr>
              <w:t> </w:t>
            </w:r>
          </w:p>
        </w:tc>
      </w:tr>
    </w:tbl>
    <w:p>
      <w:pPr>
        <w:numPr>
          <w:ilvl w:val="0"/>
          <w:numId w:val="2"/>
        </w:numPr>
        <w:tabs>
          <w:tab w:val="left" w:pos="720"/>
        </w:tabs>
        <w:adjustRightInd w:val="0"/>
        <w:snapToGrid w:val="0"/>
        <w:spacing w:line="360" w:lineRule="auto"/>
        <w:rPr>
          <w:rFonts w:asciiTheme="minorEastAsia" w:eastAsiaTheme="minorEastAsia" w:hAnsiTheme="minorEastAsia" w:cs="仿宋_GB2312"/>
          <w:b/>
          <w:color w:val="000000"/>
          <w:sz w:val="24"/>
        </w:rPr>
      </w:pPr>
      <w:r>
        <w:rPr>
          <w:rFonts w:asciiTheme="minorEastAsia" w:eastAsiaTheme="minorEastAsia" w:hAnsiTheme="minorEastAsia" w:cs="仿宋_GB2312" w:hint="eastAsia"/>
          <w:b/>
          <w:color w:val="000000"/>
          <w:sz w:val="24"/>
        </w:rPr>
        <w:t>合同总价</w:t>
      </w:r>
    </w:p>
    <w:p>
      <w:pPr>
        <w:adjustRightInd w:val="0"/>
        <w:snapToGrid w:val="0"/>
        <w:spacing w:line="360" w:lineRule="auto"/>
        <w:ind w:firstLineChars="200" w:firstLine="480"/>
        <w:rPr>
          <w:rFonts w:asciiTheme="minorEastAsia" w:eastAsiaTheme="minorEastAsia" w:hAnsiTheme="minorEastAsia" w:cs="仿宋_GB2312"/>
          <w:b/>
          <w:color w:val="000000"/>
          <w:sz w:val="24"/>
        </w:rPr>
      </w:pPr>
      <w:r>
        <w:rPr>
          <w:rFonts w:asciiTheme="minorEastAsia" w:eastAsiaTheme="minorEastAsia" w:hAnsiTheme="minorEastAsia" w:cs="仿宋_GB2312" w:hint="eastAsia"/>
          <w:color w:val="000000"/>
          <w:sz w:val="24"/>
        </w:rPr>
        <w:t>合同总价为人民币大写：XXX元，即￥XXX元；该合同总价已包括供应商完成本项目全部工作内容并通过验收的所有费用，包含但不限于：成本、税费、利润等履行完本项目的所有费用，本合同执行期间合同总价不变，甲方无须另向乙方支付本合同规定之外的其他任何费用。</w:t>
      </w:r>
    </w:p>
    <w:p>
      <w:pPr>
        <w:numPr>
          <w:ilvl w:val="0"/>
          <w:numId w:val="2"/>
        </w:numPr>
        <w:tabs>
          <w:tab w:val="left" w:pos="720"/>
        </w:tabs>
        <w:adjustRightInd w:val="0"/>
        <w:snapToGrid w:val="0"/>
        <w:spacing w:line="360" w:lineRule="auto"/>
        <w:rPr>
          <w:rFonts w:asciiTheme="minorEastAsia" w:eastAsiaTheme="minorEastAsia" w:hAnsiTheme="minorEastAsia" w:cs="仿宋_GB2312"/>
          <w:b/>
          <w:color w:val="000000"/>
          <w:sz w:val="24"/>
        </w:rPr>
      </w:pPr>
      <w:r>
        <w:rPr>
          <w:rFonts w:asciiTheme="minorEastAsia" w:eastAsiaTheme="minorEastAsia" w:hAnsiTheme="minorEastAsia" w:cs="仿宋_GB2312" w:hint="eastAsia"/>
          <w:b/>
          <w:color w:val="000000"/>
          <w:sz w:val="24"/>
        </w:rPr>
        <w:t>服务内容及要求</w:t>
      </w:r>
    </w:p>
    <w:p>
      <w:pPr>
        <w:tabs>
          <w:tab w:val="left" w:pos="2145"/>
        </w:tabs>
        <w:adjustRightInd w:val="0"/>
        <w:snapToGrid w:val="0"/>
        <w:spacing w:line="360" w:lineRule="auto"/>
        <w:ind w:firstLineChars="200" w:firstLine="480"/>
        <w:rPr>
          <w:rFonts w:asciiTheme="minorEastAsia" w:eastAsiaTheme="minorEastAsia" w:hAnsiTheme="minorEastAsia" w:cs="仿宋_GB2312"/>
          <w:color w:val="000000"/>
          <w:sz w:val="24"/>
        </w:rPr>
      </w:pPr>
      <w:r>
        <w:rPr>
          <w:rFonts w:asciiTheme="minorEastAsia" w:eastAsiaTheme="minorEastAsia" w:hAnsiTheme="minorEastAsia" w:cs="仿宋_GB2312" w:hint="eastAsia"/>
          <w:color w:val="000000"/>
          <w:sz w:val="24"/>
        </w:rPr>
        <w:t>1.……</w:t>
      </w:r>
    </w:p>
    <w:p>
      <w:pPr>
        <w:tabs>
          <w:tab w:val="left" w:pos="2145"/>
        </w:tabs>
        <w:adjustRightInd w:val="0"/>
        <w:snapToGrid w:val="0"/>
        <w:spacing w:line="360" w:lineRule="auto"/>
        <w:ind w:firstLineChars="200" w:firstLine="480"/>
        <w:rPr>
          <w:rFonts w:asciiTheme="minorEastAsia" w:eastAsiaTheme="minorEastAsia" w:hAnsiTheme="minorEastAsia" w:cs="仿宋_GB2312"/>
          <w:color w:val="000000"/>
          <w:sz w:val="24"/>
        </w:rPr>
      </w:pPr>
      <w:r>
        <w:rPr>
          <w:rFonts w:asciiTheme="minorEastAsia" w:eastAsiaTheme="minorEastAsia" w:hAnsiTheme="minorEastAsia" w:cs="仿宋_GB2312" w:hint="eastAsia"/>
          <w:color w:val="000000"/>
          <w:sz w:val="24"/>
        </w:rPr>
        <w:t>2</w:t>
      </w:r>
      <w:r>
        <w:rPr>
          <w:rFonts w:asciiTheme="minorEastAsia" w:eastAsiaTheme="minorEastAsia" w:hAnsiTheme="minorEastAsia" w:cs="仿宋_GB2312"/>
          <w:color w:val="000000"/>
          <w:sz w:val="24"/>
        </w:rPr>
        <w:t>.</w:t>
      </w:r>
      <w:r>
        <w:rPr>
          <w:rFonts w:asciiTheme="minorEastAsia" w:eastAsiaTheme="minorEastAsia" w:hAnsiTheme="minorEastAsia" w:cs="仿宋_GB2312" w:hint="eastAsia"/>
          <w:color w:val="000000"/>
          <w:sz w:val="24"/>
        </w:rPr>
        <w:t>……</w:t>
      </w:r>
    </w:p>
    <w:p>
      <w:pPr>
        <w:tabs>
          <w:tab w:val="left" w:pos="2145"/>
        </w:tabs>
        <w:adjustRightInd w:val="0"/>
        <w:snapToGrid w:val="0"/>
        <w:spacing w:line="360" w:lineRule="auto"/>
        <w:ind w:firstLineChars="200" w:firstLine="480"/>
        <w:rPr>
          <w:rFonts w:asciiTheme="minorEastAsia" w:eastAsiaTheme="minorEastAsia" w:hAnsiTheme="minorEastAsia" w:cs="仿宋_GB2312"/>
          <w:color w:val="000000"/>
          <w:sz w:val="24"/>
        </w:rPr>
      </w:pPr>
      <w:r>
        <w:rPr>
          <w:rFonts w:asciiTheme="minorEastAsia" w:eastAsiaTheme="minorEastAsia" w:hAnsiTheme="minorEastAsia" w:cs="仿宋_GB2312" w:hint="eastAsia"/>
          <w:color w:val="000000"/>
          <w:sz w:val="24"/>
        </w:rPr>
        <w:t>3</w:t>
      </w:r>
      <w:r>
        <w:rPr>
          <w:rFonts w:asciiTheme="minorEastAsia" w:eastAsiaTheme="minorEastAsia" w:hAnsiTheme="minorEastAsia" w:cs="仿宋_GB2312"/>
          <w:color w:val="000000"/>
          <w:sz w:val="24"/>
        </w:rPr>
        <w:t>.</w:t>
      </w:r>
      <w:r>
        <w:rPr>
          <w:rFonts w:asciiTheme="minorEastAsia" w:eastAsiaTheme="minorEastAsia" w:hAnsiTheme="minorEastAsia" w:cs="仿宋_GB2312" w:hint="eastAsia"/>
          <w:color w:val="000000"/>
          <w:sz w:val="24"/>
        </w:rPr>
        <w:t>……</w:t>
      </w:r>
    </w:p>
    <w:p>
      <w:pPr>
        <w:numPr>
          <w:ilvl w:val="0"/>
          <w:numId w:val="2"/>
        </w:numPr>
        <w:tabs>
          <w:tab w:val="left" w:pos="720"/>
        </w:tabs>
        <w:adjustRightInd w:val="0"/>
        <w:snapToGrid w:val="0"/>
        <w:spacing w:line="360" w:lineRule="auto"/>
        <w:rPr>
          <w:rFonts w:asciiTheme="minorEastAsia" w:eastAsiaTheme="minorEastAsia" w:hAnsiTheme="minorEastAsia" w:cs="仿宋_GB2312"/>
          <w:b/>
          <w:color w:val="000000"/>
          <w:sz w:val="24"/>
        </w:rPr>
      </w:pPr>
      <w:r>
        <w:rPr>
          <w:rFonts w:asciiTheme="minorEastAsia" w:eastAsiaTheme="minorEastAsia" w:hAnsiTheme="minorEastAsia" w:cs="仿宋_GB2312" w:hint="eastAsia"/>
          <w:b/>
          <w:color w:val="000000"/>
          <w:sz w:val="24"/>
        </w:rPr>
        <w:t>考核及验收</w:t>
      </w:r>
    </w:p>
    <w:p>
      <w:pPr>
        <w:adjustRightInd w:val="0"/>
        <w:snapToGrid w:val="0"/>
        <w:spacing w:line="360" w:lineRule="auto"/>
        <w:ind w:firstLineChars="196" w:firstLine="470"/>
        <w:rPr>
          <w:rFonts w:asciiTheme="minorEastAsia" w:eastAsiaTheme="minorEastAsia" w:hAnsiTheme="minorEastAsia" w:cs="仿宋_GB2312"/>
          <w:color w:val="000000"/>
          <w:sz w:val="24"/>
        </w:rPr>
      </w:pPr>
      <w:r>
        <w:rPr>
          <w:rFonts w:asciiTheme="minorEastAsia" w:eastAsiaTheme="minorEastAsia" w:hAnsiTheme="minorEastAsia" w:cs="仿宋_GB2312" w:hint="eastAsia"/>
          <w:color w:val="000000"/>
          <w:sz w:val="24"/>
        </w:rPr>
        <w:t>1.……</w:t>
      </w:r>
    </w:p>
    <w:p>
      <w:pPr>
        <w:adjustRightInd w:val="0"/>
        <w:snapToGrid w:val="0"/>
        <w:spacing w:line="360" w:lineRule="auto"/>
        <w:ind w:firstLineChars="196" w:firstLine="470"/>
        <w:rPr>
          <w:rFonts w:asciiTheme="minorEastAsia" w:eastAsiaTheme="minorEastAsia" w:hAnsiTheme="minorEastAsia" w:cs="仿宋_GB2312"/>
          <w:color w:val="000000"/>
          <w:sz w:val="24"/>
        </w:rPr>
      </w:pPr>
      <w:r>
        <w:rPr>
          <w:rFonts w:asciiTheme="minorEastAsia" w:eastAsiaTheme="minorEastAsia" w:hAnsiTheme="minorEastAsia" w:cs="仿宋_GB2312" w:hint="eastAsia"/>
          <w:color w:val="000000"/>
          <w:sz w:val="24"/>
        </w:rPr>
        <w:lastRenderedPageBreak/>
        <w:t>2.……</w:t>
      </w:r>
    </w:p>
    <w:p>
      <w:pPr>
        <w:adjustRightInd w:val="0"/>
        <w:snapToGrid w:val="0"/>
        <w:spacing w:line="360" w:lineRule="auto"/>
        <w:ind w:firstLineChars="196" w:firstLine="470"/>
        <w:rPr>
          <w:rFonts w:asciiTheme="minorEastAsia" w:eastAsiaTheme="minorEastAsia" w:hAnsiTheme="minorEastAsia" w:cs="仿宋_GB2312"/>
          <w:color w:val="000000"/>
          <w:sz w:val="24"/>
        </w:rPr>
      </w:pPr>
      <w:r>
        <w:rPr>
          <w:rFonts w:asciiTheme="minorEastAsia" w:eastAsiaTheme="minorEastAsia" w:hAnsiTheme="minorEastAsia" w:cs="仿宋_GB2312" w:hint="eastAsia"/>
          <w:color w:val="000000"/>
          <w:sz w:val="24"/>
        </w:rPr>
        <w:t>(1) ……</w:t>
      </w:r>
    </w:p>
    <w:p>
      <w:pPr>
        <w:adjustRightInd w:val="0"/>
        <w:snapToGrid w:val="0"/>
        <w:spacing w:line="360" w:lineRule="auto"/>
        <w:ind w:firstLineChars="196" w:firstLine="470"/>
        <w:rPr>
          <w:rFonts w:asciiTheme="minorEastAsia" w:eastAsiaTheme="minorEastAsia" w:hAnsiTheme="minorEastAsia" w:cs="仿宋_GB2312"/>
          <w:color w:val="000000"/>
          <w:sz w:val="24"/>
        </w:rPr>
      </w:pPr>
      <w:r>
        <w:rPr>
          <w:rFonts w:asciiTheme="minorEastAsia" w:eastAsiaTheme="minorEastAsia" w:hAnsiTheme="minorEastAsia" w:cs="仿宋_GB2312" w:hint="eastAsia"/>
          <w:color w:val="000000"/>
          <w:sz w:val="24"/>
        </w:rPr>
        <w:t>(2) ……</w:t>
      </w:r>
    </w:p>
    <w:p>
      <w:pPr>
        <w:adjustRightInd w:val="0"/>
        <w:snapToGrid w:val="0"/>
        <w:spacing w:line="360" w:lineRule="auto"/>
        <w:ind w:firstLineChars="196" w:firstLine="470"/>
        <w:rPr>
          <w:rFonts w:asciiTheme="minorEastAsia" w:eastAsiaTheme="minorEastAsia" w:hAnsiTheme="minorEastAsia" w:cs="仿宋_GB2312"/>
          <w:color w:val="000000"/>
          <w:sz w:val="24"/>
        </w:rPr>
      </w:pPr>
      <w:r>
        <w:rPr>
          <w:rFonts w:asciiTheme="minorEastAsia" w:eastAsiaTheme="minorEastAsia" w:hAnsiTheme="minorEastAsia" w:cs="仿宋_GB2312"/>
          <w:color w:val="000000"/>
          <w:sz w:val="24"/>
        </w:rPr>
        <w:t>3</w:t>
      </w:r>
      <w:r>
        <w:rPr>
          <w:rFonts w:asciiTheme="minorEastAsia" w:eastAsiaTheme="minorEastAsia" w:hAnsiTheme="minorEastAsia" w:cs="仿宋_GB2312" w:hint="eastAsia"/>
          <w:color w:val="000000"/>
          <w:sz w:val="24"/>
        </w:rPr>
        <w:t>.其他未尽事宜应严格按照《财政部关于进一步加强政府采购需求和履约验收管理的指导意见》（财库〔2016〕205号）的要求进行。</w:t>
      </w:r>
      <w:r>
        <w:rPr>
          <w:rFonts w:asciiTheme="minorEastAsia" w:eastAsiaTheme="minorEastAsia" w:hAnsiTheme="minorEastAsia" w:cs="Calibri"/>
          <w:color w:val="000000"/>
          <w:sz w:val="24"/>
        </w:rPr>
        <w:t> </w:t>
      </w:r>
    </w:p>
    <w:p>
      <w:pPr>
        <w:numPr>
          <w:ilvl w:val="0"/>
          <w:numId w:val="2"/>
        </w:numPr>
        <w:tabs>
          <w:tab w:val="left" w:pos="720"/>
        </w:tabs>
        <w:adjustRightInd w:val="0"/>
        <w:snapToGrid w:val="0"/>
        <w:spacing w:line="360" w:lineRule="auto"/>
        <w:rPr>
          <w:rFonts w:asciiTheme="minorEastAsia" w:eastAsiaTheme="minorEastAsia" w:hAnsiTheme="minorEastAsia" w:cs="仿宋_GB2312"/>
          <w:b/>
          <w:color w:val="000000"/>
          <w:sz w:val="24"/>
        </w:rPr>
      </w:pPr>
      <w:r>
        <w:rPr>
          <w:rFonts w:asciiTheme="minorEastAsia" w:eastAsiaTheme="minorEastAsia" w:hAnsiTheme="minorEastAsia" w:cs="仿宋_GB2312" w:hint="eastAsia"/>
          <w:b/>
          <w:color w:val="000000"/>
          <w:sz w:val="24"/>
        </w:rPr>
        <w:t>付款方式</w:t>
      </w:r>
    </w:p>
    <w:p>
      <w:pPr>
        <w:adjustRightInd w:val="0"/>
        <w:snapToGrid w:val="0"/>
        <w:spacing w:line="360" w:lineRule="auto"/>
        <w:ind w:firstLineChars="196" w:firstLine="470"/>
        <w:rPr>
          <w:rFonts w:asciiTheme="minorEastAsia" w:eastAsiaTheme="minorEastAsia" w:hAnsiTheme="minorEastAsia" w:cs="仿宋_GB2312"/>
          <w:color w:val="000000"/>
          <w:sz w:val="24"/>
        </w:rPr>
      </w:pPr>
      <w:r>
        <w:rPr>
          <w:rFonts w:asciiTheme="minorEastAsia" w:eastAsiaTheme="minorEastAsia" w:hAnsiTheme="minorEastAsia" w:cs="仿宋_GB2312" w:hint="eastAsia"/>
          <w:color w:val="000000"/>
          <w:sz w:val="24"/>
        </w:rPr>
        <w:t>1.甲方在本合同签订生效之日</w:t>
      </w:r>
      <w:proofErr w:type="gramStart"/>
      <w:r>
        <w:rPr>
          <w:rFonts w:asciiTheme="minorEastAsia" w:eastAsiaTheme="minorEastAsia" w:hAnsiTheme="minorEastAsia" w:cs="仿宋_GB2312" w:hint="eastAsia"/>
          <w:color w:val="000000"/>
          <w:sz w:val="24"/>
        </w:rPr>
        <w:t>起接到</w:t>
      </w:r>
      <w:proofErr w:type="gramEnd"/>
      <w:r>
        <w:rPr>
          <w:rFonts w:asciiTheme="minorEastAsia" w:eastAsiaTheme="minorEastAsia" w:hAnsiTheme="minorEastAsia" w:cs="仿宋_GB2312" w:hint="eastAsia"/>
          <w:color w:val="000000"/>
          <w:sz w:val="24"/>
        </w:rPr>
        <w:t>乙方通知和票据凭证资料后的XXX日内支付合同金额百分之XXX的价款。</w:t>
      </w:r>
    </w:p>
    <w:p>
      <w:pPr>
        <w:adjustRightInd w:val="0"/>
        <w:snapToGrid w:val="0"/>
        <w:spacing w:line="360" w:lineRule="auto"/>
        <w:ind w:firstLineChars="196" w:firstLine="470"/>
        <w:rPr>
          <w:rFonts w:asciiTheme="minorEastAsia" w:eastAsiaTheme="minorEastAsia" w:hAnsiTheme="minorEastAsia" w:cs="仿宋_GB2312"/>
          <w:color w:val="000000"/>
          <w:sz w:val="24"/>
        </w:rPr>
      </w:pPr>
      <w:r>
        <w:rPr>
          <w:rFonts w:asciiTheme="minorEastAsia" w:eastAsiaTheme="minorEastAsia" w:hAnsiTheme="minorEastAsia" w:cs="仿宋_GB2312" w:hint="eastAsia"/>
          <w:color w:val="000000"/>
          <w:sz w:val="24"/>
        </w:rPr>
        <w:t>2.乙方须向甲方出具合法有效完整的完税发票及凭证资料进行支付结算。</w:t>
      </w:r>
    </w:p>
    <w:p>
      <w:pPr>
        <w:numPr>
          <w:ilvl w:val="0"/>
          <w:numId w:val="2"/>
        </w:numPr>
        <w:tabs>
          <w:tab w:val="left" w:pos="720"/>
        </w:tabs>
        <w:adjustRightInd w:val="0"/>
        <w:snapToGrid w:val="0"/>
        <w:spacing w:line="360" w:lineRule="auto"/>
        <w:rPr>
          <w:rFonts w:asciiTheme="minorEastAsia" w:eastAsiaTheme="minorEastAsia" w:hAnsiTheme="minorEastAsia" w:cs="仿宋_GB2312"/>
          <w:b/>
          <w:color w:val="000000"/>
          <w:sz w:val="24"/>
        </w:rPr>
      </w:pPr>
      <w:r>
        <w:rPr>
          <w:rFonts w:asciiTheme="minorEastAsia" w:eastAsiaTheme="minorEastAsia" w:hAnsiTheme="minorEastAsia" w:cs="仿宋_GB2312" w:hint="eastAsia"/>
          <w:b/>
          <w:color w:val="000000"/>
          <w:sz w:val="24"/>
        </w:rPr>
        <w:t>售后服务</w:t>
      </w:r>
    </w:p>
    <w:p>
      <w:pPr>
        <w:adjustRightInd w:val="0"/>
        <w:snapToGrid w:val="0"/>
        <w:spacing w:line="360" w:lineRule="auto"/>
        <w:ind w:firstLineChars="196" w:firstLine="470"/>
        <w:rPr>
          <w:rFonts w:asciiTheme="minorEastAsia" w:eastAsiaTheme="minorEastAsia" w:hAnsiTheme="minorEastAsia" w:cs="仿宋_GB2312"/>
          <w:color w:val="000000"/>
          <w:sz w:val="24"/>
        </w:rPr>
      </w:pPr>
      <w:r>
        <w:rPr>
          <w:rFonts w:asciiTheme="minorEastAsia" w:eastAsiaTheme="minorEastAsia" w:hAnsiTheme="minorEastAsia" w:cs="仿宋_GB2312" w:hint="eastAsia"/>
          <w:color w:val="000000"/>
          <w:sz w:val="24"/>
        </w:rPr>
        <w:t>1.……</w:t>
      </w:r>
    </w:p>
    <w:p>
      <w:pPr>
        <w:adjustRightInd w:val="0"/>
        <w:snapToGrid w:val="0"/>
        <w:spacing w:line="360" w:lineRule="auto"/>
        <w:ind w:firstLineChars="196" w:firstLine="470"/>
        <w:rPr>
          <w:rFonts w:asciiTheme="minorEastAsia" w:eastAsiaTheme="minorEastAsia" w:hAnsiTheme="minorEastAsia" w:cs="仿宋_GB2312"/>
          <w:color w:val="000000"/>
          <w:sz w:val="24"/>
        </w:rPr>
      </w:pPr>
      <w:r>
        <w:rPr>
          <w:rFonts w:asciiTheme="minorEastAsia" w:eastAsiaTheme="minorEastAsia" w:hAnsiTheme="minorEastAsia" w:cs="仿宋_GB2312" w:hint="eastAsia"/>
          <w:color w:val="000000"/>
          <w:sz w:val="24"/>
        </w:rPr>
        <w:t>2.……</w:t>
      </w:r>
    </w:p>
    <w:p>
      <w:pPr>
        <w:numPr>
          <w:ilvl w:val="0"/>
          <w:numId w:val="2"/>
        </w:numPr>
        <w:tabs>
          <w:tab w:val="left" w:pos="720"/>
        </w:tabs>
        <w:adjustRightInd w:val="0"/>
        <w:snapToGrid w:val="0"/>
        <w:spacing w:line="360" w:lineRule="auto"/>
        <w:rPr>
          <w:rFonts w:asciiTheme="minorEastAsia" w:eastAsiaTheme="minorEastAsia" w:hAnsiTheme="minorEastAsia" w:cs="仿宋_GB2312"/>
          <w:b/>
          <w:color w:val="000000"/>
          <w:sz w:val="24"/>
        </w:rPr>
      </w:pPr>
      <w:r>
        <w:rPr>
          <w:rFonts w:asciiTheme="minorEastAsia" w:eastAsiaTheme="minorEastAsia" w:hAnsiTheme="minorEastAsia" w:cs="仿宋_GB2312" w:hint="eastAsia"/>
          <w:b/>
          <w:color w:val="000000"/>
          <w:sz w:val="24"/>
        </w:rPr>
        <w:t>违约责任</w:t>
      </w:r>
    </w:p>
    <w:p>
      <w:pPr>
        <w:adjustRightInd w:val="0"/>
        <w:snapToGrid w:val="0"/>
        <w:spacing w:line="360" w:lineRule="auto"/>
        <w:ind w:firstLineChars="196" w:firstLine="470"/>
        <w:rPr>
          <w:rFonts w:asciiTheme="minorEastAsia" w:eastAsiaTheme="minorEastAsia" w:hAnsiTheme="minorEastAsia" w:cs="仿宋_GB2312"/>
          <w:color w:val="000000"/>
          <w:sz w:val="24"/>
        </w:rPr>
      </w:pPr>
      <w:r>
        <w:rPr>
          <w:rFonts w:asciiTheme="minorEastAsia" w:eastAsiaTheme="minorEastAsia" w:hAnsiTheme="minorEastAsia" w:cs="仿宋_GB2312" w:hint="eastAsia"/>
          <w:color w:val="000000"/>
          <w:sz w:val="24"/>
        </w:rPr>
        <w:t>1.甲方违约责任</w:t>
      </w:r>
    </w:p>
    <w:p>
      <w:pPr>
        <w:adjustRightInd w:val="0"/>
        <w:snapToGrid w:val="0"/>
        <w:spacing w:line="360" w:lineRule="auto"/>
        <w:ind w:firstLineChars="196" w:firstLine="470"/>
        <w:rPr>
          <w:rFonts w:asciiTheme="minorEastAsia" w:eastAsiaTheme="minorEastAsia" w:hAnsiTheme="minorEastAsia" w:cs="仿宋_GB2312"/>
          <w:color w:val="000000"/>
          <w:sz w:val="24"/>
        </w:rPr>
      </w:pPr>
      <w:r>
        <w:rPr>
          <w:rFonts w:asciiTheme="minorEastAsia" w:eastAsiaTheme="minorEastAsia" w:hAnsiTheme="minorEastAsia" w:cs="仿宋_GB2312" w:hint="eastAsia"/>
          <w:color w:val="000000"/>
          <w:sz w:val="24"/>
        </w:rPr>
        <w:t>（1）甲方……的，甲方应偿付合同总价百分之XXX的违约金；</w:t>
      </w:r>
    </w:p>
    <w:p>
      <w:pPr>
        <w:adjustRightInd w:val="0"/>
        <w:snapToGrid w:val="0"/>
        <w:spacing w:line="360" w:lineRule="auto"/>
        <w:ind w:firstLineChars="196" w:firstLine="470"/>
        <w:rPr>
          <w:rFonts w:asciiTheme="minorEastAsia" w:eastAsiaTheme="minorEastAsia" w:hAnsiTheme="minorEastAsia" w:cs="仿宋_GB2312"/>
          <w:color w:val="000000"/>
          <w:sz w:val="24"/>
        </w:rPr>
      </w:pPr>
      <w:r>
        <w:rPr>
          <w:rFonts w:asciiTheme="minorEastAsia" w:eastAsiaTheme="minorEastAsia" w:hAnsiTheme="minorEastAsia" w:cs="仿宋_GB2312" w:hint="eastAsia"/>
          <w:color w:val="000000"/>
          <w:sz w:val="24"/>
        </w:rPr>
        <w:t>（2）甲方……的，除应及时付足款项外，应向乙方偿付欠款总额万分之XXX/天的违约金；逾期付款超过XXX天的，乙方有权终止合同；</w:t>
      </w:r>
    </w:p>
    <w:p>
      <w:pPr>
        <w:adjustRightInd w:val="0"/>
        <w:snapToGrid w:val="0"/>
        <w:spacing w:line="360" w:lineRule="auto"/>
        <w:ind w:firstLineChars="196" w:firstLine="470"/>
        <w:rPr>
          <w:rFonts w:asciiTheme="minorEastAsia" w:eastAsiaTheme="minorEastAsia" w:hAnsiTheme="minorEastAsia" w:cs="仿宋_GB2312"/>
          <w:color w:val="000000"/>
          <w:sz w:val="24"/>
        </w:rPr>
      </w:pPr>
      <w:r>
        <w:rPr>
          <w:rFonts w:asciiTheme="minorEastAsia" w:eastAsiaTheme="minorEastAsia" w:hAnsiTheme="minorEastAsia" w:cs="仿宋_GB2312" w:hint="eastAsia"/>
          <w:color w:val="000000"/>
          <w:sz w:val="24"/>
        </w:rPr>
        <w:t>（3） 甲方偿付的违约金不足以弥补乙方损失的，还应按乙方损失尚未弥补的部分，支付赔偿金给乙方。</w:t>
      </w:r>
    </w:p>
    <w:p>
      <w:pPr>
        <w:adjustRightInd w:val="0"/>
        <w:snapToGrid w:val="0"/>
        <w:spacing w:line="360" w:lineRule="auto"/>
        <w:ind w:firstLineChars="196" w:firstLine="470"/>
        <w:rPr>
          <w:rFonts w:asciiTheme="minorEastAsia" w:eastAsiaTheme="minorEastAsia" w:hAnsiTheme="minorEastAsia" w:cs="仿宋_GB2312"/>
          <w:color w:val="000000"/>
          <w:sz w:val="24"/>
        </w:rPr>
      </w:pPr>
      <w:r>
        <w:rPr>
          <w:rFonts w:asciiTheme="minorEastAsia" w:eastAsiaTheme="minorEastAsia" w:hAnsiTheme="minorEastAsia" w:cs="仿宋_GB2312" w:hint="eastAsia"/>
          <w:color w:val="000000"/>
          <w:sz w:val="24"/>
        </w:rPr>
        <w:t>2.乙方违约责任</w:t>
      </w:r>
    </w:p>
    <w:p>
      <w:pPr>
        <w:adjustRightInd w:val="0"/>
        <w:snapToGrid w:val="0"/>
        <w:spacing w:line="360" w:lineRule="auto"/>
        <w:ind w:firstLineChars="196" w:firstLine="470"/>
        <w:rPr>
          <w:rFonts w:asciiTheme="minorEastAsia" w:eastAsiaTheme="minorEastAsia" w:hAnsiTheme="minorEastAsia" w:cs="仿宋_GB2312"/>
          <w:color w:val="000000"/>
          <w:sz w:val="24"/>
        </w:rPr>
      </w:pPr>
      <w:r>
        <w:rPr>
          <w:rFonts w:asciiTheme="minorEastAsia" w:eastAsiaTheme="minorEastAsia" w:hAnsiTheme="minorEastAsia" w:cs="仿宋_GB2312" w:hint="eastAsia"/>
          <w:color w:val="000000"/>
          <w:sz w:val="24"/>
        </w:rPr>
        <w:t>（1）乙方……的，乙方应向甲方支付合同总价的百分之XXX的违约金。</w:t>
      </w:r>
    </w:p>
    <w:p>
      <w:pPr>
        <w:adjustRightInd w:val="0"/>
        <w:snapToGrid w:val="0"/>
        <w:spacing w:line="360" w:lineRule="auto"/>
        <w:ind w:firstLineChars="196" w:firstLine="470"/>
        <w:rPr>
          <w:rFonts w:asciiTheme="minorEastAsia" w:eastAsiaTheme="minorEastAsia" w:hAnsiTheme="minorEastAsia" w:cs="仿宋_GB2312"/>
          <w:color w:val="000000"/>
          <w:sz w:val="24"/>
        </w:rPr>
      </w:pPr>
      <w:r>
        <w:rPr>
          <w:rFonts w:asciiTheme="minorEastAsia" w:eastAsiaTheme="minorEastAsia" w:hAnsiTheme="minorEastAsia" w:cs="仿宋_GB2312" w:hint="eastAsia"/>
          <w:color w:val="000000"/>
          <w:sz w:val="24"/>
        </w:rPr>
        <w:t>（2）乙方……的，乙方应向甲方支付合同总价的百分之XXX的违约金。</w:t>
      </w:r>
    </w:p>
    <w:p>
      <w:pPr>
        <w:adjustRightInd w:val="0"/>
        <w:snapToGrid w:val="0"/>
        <w:spacing w:line="360" w:lineRule="auto"/>
        <w:ind w:firstLineChars="196" w:firstLine="470"/>
        <w:rPr>
          <w:rFonts w:asciiTheme="minorEastAsia" w:eastAsiaTheme="minorEastAsia" w:hAnsiTheme="minorEastAsia" w:cs="仿宋_GB2312"/>
          <w:color w:val="000000"/>
          <w:sz w:val="24"/>
        </w:rPr>
      </w:pPr>
      <w:r>
        <w:rPr>
          <w:rFonts w:asciiTheme="minorEastAsia" w:eastAsiaTheme="minorEastAsia" w:hAnsiTheme="minorEastAsia" w:cs="仿宋_GB2312" w:hint="eastAsia"/>
          <w:color w:val="000000"/>
          <w:sz w:val="24"/>
        </w:rPr>
        <w:t>（3）乙方偿付的违约金不足以弥补甲方损失的，还应按甲方损失尚未弥补的部分，支付赔偿金给甲方。</w:t>
      </w:r>
    </w:p>
    <w:p>
      <w:pPr>
        <w:numPr>
          <w:ilvl w:val="0"/>
          <w:numId w:val="2"/>
        </w:numPr>
        <w:tabs>
          <w:tab w:val="left" w:pos="720"/>
        </w:tabs>
        <w:adjustRightInd w:val="0"/>
        <w:snapToGrid w:val="0"/>
        <w:spacing w:line="360" w:lineRule="auto"/>
        <w:rPr>
          <w:rFonts w:asciiTheme="minorEastAsia" w:eastAsiaTheme="minorEastAsia" w:hAnsiTheme="minorEastAsia" w:cs="仿宋_GB2312"/>
          <w:b/>
          <w:color w:val="000000"/>
          <w:sz w:val="24"/>
        </w:rPr>
      </w:pPr>
      <w:r>
        <w:rPr>
          <w:rFonts w:asciiTheme="minorEastAsia" w:eastAsiaTheme="minorEastAsia" w:hAnsiTheme="minorEastAsia" w:cs="仿宋_GB2312" w:hint="eastAsia"/>
          <w:b/>
          <w:color w:val="000000"/>
          <w:sz w:val="24"/>
        </w:rPr>
        <w:t>争议解决办法</w:t>
      </w:r>
    </w:p>
    <w:p>
      <w:pPr>
        <w:adjustRightInd w:val="0"/>
        <w:snapToGrid w:val="0"/>
        <w:spacing w:line="360" w:lineRule="auto"/>
        <w:ind w:firstLineChars="196" w:firstLine="470"/>
        <w:rPr>
          <w:rFonts w:asciiTheme="minorEastAsia" w:eastAsiaTheme="minorEastAsia" w:hAnsiTheme="minorEastAsia" w:cs="仿宋_GB2312"/>
          <w:color w:val="000000"/>
          <w:sz w:val="24"/>
        </w:rPr>
      </w:pPr>
      <w:r>
        <w:rPr>
          <w:rFonts w:asciiTheme="minorEastAsia" w:eastAsiaTheme="minorEastAsia" w:hAnsiTheme="minorEastAsia" w:cs="仿宋_GB2312" w:hint="eastAsia"/>
          <w:color w:val="000000"/>
          <w:sz w:val="24"/>
        </w:rPr>
        <w:t>1.合同履行期间,若双方发生争议，可协商或由有关部门调解解决，协商或调解不成的，由当事人依法维护其合法权益。</w:t>
      </w:r>
    </w:p>
    <w:p>
      <w:pPr>
        <w:numPr>
          <w:ilvl w:val="0"/>
          <w:numId w:val="2"/>
        </w:numPr>
        <w:tabs>
          <w:tab w:val="left" w:pos="720"/>
        </w:tabs>
        <w:adjustRightInd w:val="0"/>
        <w:snapToGrid w:val="0"/>
        <w:spacing w:line="360" w:lineRule="auto"/>
        <w:rPr>
          <w:rFonts w:asciiTheme="minorEastAsia" w:eastAsiaTheme="minorEastAsia" w:hAnsiTheme="minorEastAsia" w:cs="仿宋_GB2312"/>
          <w:b/>
          <w:color w:val="000000"/>
          <w:sz w:val="24"/>
        </w:rPr>
      </w:pPr>
      <w:r>
        <w:rPr>
          <w:rFonts w:asciiTheme="minorEastAsia" w:eastAsiaTheme="minorEastAsia" w:hAnsiTheme="minorEastAsia" w:cs="仿宋_GB2312" w:hint="eastAsia"/>
          <w:b/>
          <w:color w:val="000000"/>
          <w:sz w:val="24"/>
        </w:rPr>
        <w:t>其他</w:t>
      </w:r>
    </w:p>
    <w:p>
      <w:pPr>
        <w:adjustRightInd w:val="0"/>
        <w:snapToGrid w:val="0"/>
        <w:spacing w:line="360" w:lineRule="auto"/>
        <w:ind w:firstLineChars="196" w:firstLine="470"/>
        <w:rPr>
          <w:rFonts w:asciiTheme="minorEastAsia" w:eastAsiaTheme="minorEastAsia" w:hAnsiTheme="minorEastAsia" w:cs="仿宋_GB2312"/>
          <w:color w:val="000000"/>
          <w:sz w:val="24"/>
        </w:rPr>
      </w:pPr>
      <w:r>
        <w:rPr>
          <w:rFonts w:asciiTheme="minorEastAsia" w:eastAsiaTheme="minorEastAsia" w:hAnsiTheme="minorEastAsia" w:cs="仿宋_GB2312" w:hint="eastAsia"/>
          <w:color w:val="000000"/>
          <w:sz w:val="24"/>
        </w:rPr>
        <w:t>1.如有未尽事宜，由双方依法订立补充合同。</w:t>
      </w:r>
    </w:p>
    <w:p>
      <w:pPr>
        <w:adjustRightInd w:val="0"/>
        <w:snapToGrid w:val="0"/>
        <w:spacing w:line="360" w:lineRule="auto"/>
        <w:ind w:firstLineChars="196" w:firstLine="470"/>
        <w:rPr>
          <w:rFonts w:asciiTheme="minorEastAsia" w:eastAsiaTheme="minorEastAsia" w:hAnsiTheme="minorEastAsia" w:cs="仿宋_GB2312"/>
          <w:color w:val="000000"/>
          <w:sz w:val="24"/>
        </w:rPr>
      </w:pPr>
      <w:r>
        <w:rPr>
          <w:rFonts w:asciiTheme="minorEastAsia" w:eastAsiaTheme="minorEastAsia" w:hAnsiTheme="minorEastAsia" w:cs="仿宋_GB2312" w:hint="eastAsia"/>
          <w:color w:val="000000"/>
          <w:sz w:val="24"/>
        </w:rPr>
        <w:t>2.本合同双方应加盖骑缝章。</w:t>
      </w:r>
    </w:p>
    <w:p>
      <w:pPr>
        <w:adjustRightInd w:val="0"/>
        <w:snapToGrid w:val="0"/>
        <w:spacing w:line="360" w:lineRule="auto"/>
        <w:ind w:firstLineChars="196" w:firstLine="470"/>
        <w:rPr>
          <w:rFonts w:asciiTheme="minorEastAsia" w:eastAsiaTheme="minorEastAsia" w:hAnsiTheme="minorEastAsia" w:cs="仿宋_GB2312"/>
          <w:color w:val="000000"/>
          <w:sz w:val="24"/>
        </w:rPr>
      </w:pPr>
      <w:r>
        <w:rPr>
          <w:rFonts w:asciiTheme="minorEastAsia" w:eastAsiaTheme="minorEastAsia" w:hAnsiTheme="minorEastAsia" w:cs="仿宋_GB2312" w:hint="eastAsia"/>
          <w:color w:val="000000"/>
          <w:sz w:val="24"/>
        </w:rPr>
        <w:t>3.本合同一式X份，自双方签章之日起生效。甲方、乙方、……各一份。</w:t>
      </w:r>
    </w:p>
    <w:tbl>
      <w:tblPr>
        <w:tblpPr w:leftFromText="180" w:rightFromText="180" w:vertAnchor="text" w:horzAnchor="page" w:tblpXSpec="center" w:tblpY="192"/>
        <w:tblOverlap w:val="neve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84"/>
        <w:gridCol w:w="4548"/>
      </w:tblGrid>
      <w:tr>
        <w:trPr>
          <w:trHeight w:val="58"/>
          <w:jc w:val="center"/>
        </w:trPr>
        <w:tc>
          <w:tcPr>
            <w:tcW w:w="4584" w:type="dxa"/>
            <w:tcBorders>
              <w:top w:val="single" w:sz="4" w:space="0" w:color="auto"/>
              <w:left w:val="single" w:sz="4" w:space="0" w:color="auto"/>
              <w:bottom w:val="single" w:sz="4" w:space="0" w:color="auto"/>
              <w:right w:val="single" w:sz="4" w:space="0" w:color="auto"/>
            </w:tcBorders>
          </w:tcPr>
          <w:p>
            <w:pPr>
              <w:adjustRightInd w:val="0"/>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lastRenderedPageBreak/>
              <w:t>甲方（盖章）：</w:t>
            </w:r>
          </w:p>
          <w:p>
            <w:pPr>
              <w:adjustRightInd w:val="0"/>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甲方代表（签字）：</w:t>
            </w:r>
          </w:p>
          <w:p>
            <w:pPr>
              <w:adjustRightInd w:val="0"/>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地址：</w:t>
            </w:r>
          </w:p>
          <w:p>
            <w:pPr>
              <w:adjustRightInd w:val="0"/>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电话：</w:t>
            </w:r>
          </w:p>
          <w:p>
            <w:pPr>
              <w:adjustRightInd w:val="0"/>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Calibri"/>
                <w:sz w:val="24"/>
              </w:rPr>
              <w:t> </w:t>
            </w:r>
          </w:p>
          <w:p>
            <w:pPr>
              <w:adjustRightInd w:val="0"/>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Calibri"/>
                <w:sz w:val="24"/>
              </w:rPr>
              <w:t> </w:t>
            </w:r>
          </w:p>
          <w:p>
            <w:pPr>
              <w:adjustRightInd w:val="0"/>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日期：    年    月    日</w:t>
            </w:r>
          </w:p>
        </w:tc>
        <w:tc>
          <w:tcPr>
            <w:tcW w:w="4548" w:type="dxa"/>
            <w:tcBorders>
              <w:top w:val="single" w:sz="4" w:space="0" w:color="auto"/>
              <w:left w:val="single" w:sz="4" w:space="0" w:color="auto"/>
              <w:bottom w:val="single" w:sz="4" w:space="0" w:color="auto"/>
              <w:right w:val="single" w:sz="4" w:space="0" w:color="auto"/>
            </w:tcBorders>
          </w:tcPr>
          <w:p>
            <w:pPr>
              <w:adjustRightInd w:val="0"/>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乙方（盖章）：  </w:t>
            </w:r>
          </w:p>
          <w:p>
            <w:pPr>
              <w:adjustRightInd w:val="0"/>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乙方代表（签字）：</w:t>
            </w:r>
          </w:p>
          <w:p>
            <w:pPr>
              <w:adjustRightInd w:val="0"/>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地址： </w:t>
            </w:r>
          </w:p>
          <w:p>
            <w:pPr>
              <w:adjustRightInd w:val="0"/>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电话：</w:t>
            </w:r>
          </w:p>
          <w:p>
            <w:pPr>
              <w:adjustRightInd w:val="0"/>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开户银行：</w:t>
            </w:r>
          </w:p>
          <w:p>
            <w:pPr>
              <w:adjustRightInd w:val="0"/>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开户账号：</w:t>
            </w:r>
          </w:p>
          <w:p>
            <w:pPr>
              <w:adjustRightInd w:val="0"/>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开户银行行号：</w:t>
            </w:r>
          </w:p>
          <w:p>
            <w:pPr>
              <w:adjustRightInd w:val="0"/>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日期：    年    月    日</w:t>
            </w:r>
          </w:p>
        </w:tc>
      </w:tr>
    </w:tbl>
    <w:p>
      <w:pPr>
        <w:tabs>
          <w:tab w:val="left" w:pos="9000"/>
        </w:tabs>
        <w:spacing w:line="410" w:lineRule="exact"/>
        <w:rPr>
          <w:rFonts w:ascii="宋体" w:hAnsi="宋体" w:cs="宋体"/>
          <w:sz w:val="21"/>
          <w:szCs w:val="21"/>
        </w:rPr>
        <w:sectPr>
          <w:pgSz w:w="11907" w:h="16840"/>
          <w:pgMar w:top="1134" w:right="1191" w:bottom="1134" w:left="1304" w:header="964" w:footer="992" w:gutter="0"/>
          <w:cols w:space="720"/>
          <w:docGrid w:linePitch="312"/>
        </w:sectPr>
      </w:pPr>
    </w:p>
    <w:p>
      <w:pPr>
        <w:pStyle w:val="2"/>
        <w:spacing w:before="0" w:after="0" w:line="600" w:lineRule="exact"/>
        <w:jc w:val="center"/>
        <w:rPr>
          <w:rFonts w:ascii="宋体" w:eastAsia="宋体" w:hAnsi="宋体" w:cs="宋体"/>
        </w:rPr>
      </w:pPr>
      <w:bookmarkStart w:id="150" w:name="_Toc16058"/>
      <w:bookmarkStart w:id="151" w:name="_Toc139891358"/>
      <w:r>
        <w:rPr>
          <w:rFonts w:ascii="宋体" w:eastAsia="宋体" w:hAnsi="宋体" w:cs="宋体" w:hint="eastAsia"/>
        </w:rPr>
        <w:lastRenderedPageBreak/>
        <w:t>第六章  响应文件格式要求</w:t>
      </w:r>
      <w:bookmarkEnd w:id="142"/>
      <w:bookmarkEnd w:id="143"/>
      <w:bookmarkEnd w:id="144"/>
      <w:bookmarkEnd w:id="150"/>
      <w:bookmarkEnd w:id="151"/>
    </w:p>
    <w:p>
      <w:pPr>
        <w:pStyle w:val="3"/>
      </w:pPr>
      <w:bookmarkStart w:id="152" w:name="_Toc14776"/>
      <w:bookmarkStart w:id="153" w:name="_Toc30011"/>
      <w:r>
        <w:rPr>
          <w:rFonts w:hint="eastAsia"/>
        </w:rPr>
        <w:t>一、资格条件及其他</w:t>
      </w:r>
      <w:bookmarkEnd w:id="152"/>
      <w:bookmarkEnd w:id="153"/>
    </w:p>
    <w:p>
      <w:pPr>
        <w:rPr>
          <w:rFonts w:ascii="宋体" w:hAnsi="宋体"/>
          <w:bCs/>
          <w:sz w:val="24"/>
        </w:rPr>
      </w:pPr>
      <w:r>
        <w:rPr>
          <w:rFonts w:ascii="宋体" w:hAnsi="宋体" w:hint="eastAsia"/>
          <w:bCs/>
          <w:sz w:val="24"/>
        </w:rPr>
        <w:t>（一）法人营业执照（副本）或事业单位法人证书（副本）或个体工商户营业执照或有效的自然人身份证明或社会团体法人登记证书</w:t>
      </w:r>
    </w:p>
    <w:p>
      <w:pPr>
        <w:rPr>
          <w:rFonts w:ascii="宋体" w:hAnsi="宋体"/>
          <w:bCs/>
          <w:sz w:val="24"/>
        </w:rPr>
      </w:pPr>
      <w:r>
        <w:rPr>
          <w:rFonts w:ascii="宋体" w:hAnsi="宋体" w:hint="eastAsia"/>
          <w:bCs/>
          <w:sz w:val="24"/>
        </w:rPr>
        <w:t>（二）法定代表人身份证明书（格式）</w:t>
      </w:r>
    </w:p>
    <w:p>
      <w:pPr>
        <w:rPr>
          <w:rFonts w:ascii="宋体" w:hAnsi="宋体"/>
          <w:bCs/>
          <w:sz w:val="24"/>
        </w:rPr>
      </w:pPr>
      <w:r>
        <w:rPr>
          <w:rFonts w:ascii="宋体" w:hAnsi="宋体" w:hint="eastAsia"/>
          <w:bCs/>
          <w:sz w:val="24"/>
        </w:rPr>
        <w:t>（三）法定代表人授权委托书（格式）</w:t>
      </w:r>
    </w:p>
    <w:p>
      <w:pPr>
        <w:rPr>
          <w:rFonts w:ascii="宋体" w:hAnsi="宋体"/>
          <w:bCs/>
          <w:sz w:val="24"/>
        </w:rPr>
      </w:pPr>
      <w:r>
        <w:rPr>
          <w:rFonts w:ascii="宋体" w:hAnsi="宋体" w:hint="eastAsia"/>
          <w:bCs/>
          <w:sz w:val="24"/>
        </w:rPr>
        <w:t>（四）基本资格条件承诺函（格式）</w:t>
      </w:r>
    </w:p>
    <w:p>
      <w:pPr>
        <w:rPr>
          <w:rFonts w:ascii="宋体" w:hAnsi="宋体"/>
          <w:bCs/>
          <w:sz w:val="24"/>
        </w:rPr>
      </w:pPr>
      <w:r>
        <w:rPr>
          <w:rFonts w:ascii="宋体" w:hAnsi="宋体" w:hint="eastAsia"/>
          <w:bCs/>
          <w:sz w:val="24"/>
        </w:rPr>
        <w:t>（五）特定资格条件证书或证明文件</w:t>
      </w:r>
    </w:p>
    <w:p>
      <w:pPr>
        <w:pStyle w:val="3"/>
      </w:pPr>
      <w:bookmarkStart w:id="154" w:name="_Toc16475"/>
      <w:bookmarkStart w:id="155" w:name="_Toc3032"/>
      <w:r>
        <w:rPr>
          <w:rFonts w:hint="eastAsia"/>
        </w:rPr>
        <w:t>二、经济部分</w:t>
      </w:r>
    </w:p>
    <w:p>
      <w:pPr>
        <w:rPr>
          <w:rFonts w:ascii="宋体" w:hAnsi="宋体"/>
          <w:bCs/>
          <w:sz w:val="24"/>
        </w:rPr>
      </w:pPr>
      <w:r>
        <w:rPr>
          <w:rFonts w:ascii="宋体" w:hAnsi="宋体" w:hint="eastAsia"/>
          <w:bCs/>
          <w:sz w:val="24"/>
        </w:rPr>
        <w:t>（一）竞争性报价函</w:t>
      </w:r>
    </w:p>
    <w:p>
      <w:pPr>
        <w:pStyle w:val="3"/>
      </w:pPr>
      <w:r>
        <w:rPr>
          <w:rFonts w:hint="eastAsia"/>
        </w:rPr>
        <w:t>三、</w:t>
      </w:r>
      <w:bookmarkEnd w:id="154"/>
      <w:bookmarkEnd w:id="155"/>
      <w:r>
        <w:rPr>
          <w:rFonts w:hint="eastAsia"/>
        </w:rPr>
        <w:t>技术（质量）及服务部分</w:t>
      </w:r>
    </w:p>
    <w:p>
      <w:pPr>
        <w:rPr>
          <w:rFonts w:ascii="宋体" w:hAnsi="宋体"/>
          <w:bCs/>
          <w:sz w:val="24"/>
        </w:rPr>
      </w:pPr>
      <w:r>
        <w:rPr>
          <w:rFonts w:ascii="宋体" w:hAnsi="宋体" w:hint="eastAsia"/>
          <w:bCs/>
          <w:sz w:val="24"/>
        </w:rPr>
        <w:t>（一）技术（质量）响应偏离表</w:t>
      </w:r>
    </w:p>
    <w:p>
      <w:pPr>
        <w:rPr>
          <w:rFonts w:ascii="宋体" w:hAnsi="宋体"/>
          <w:bCs/>
          <w:sz w:val="24"/>
        </w:rPr>
      </w:pPr>
      <w:r>
        <w:rPr>
          <w:rFonts w:ascii="宋体" w:hAnsi="宋体" w:hint="eastAsia"/>
          <w:bCs/>
          <w:sz w:val="24"/>
        </w:rPr>
        <w:t>（二）其他资料</w:t>
      </w:r>
    </w:p>
    <w:p>
      <w:pPr>
        <w:rPr>
          <w:rFonts w:ascii="宋体" w:hAnsi="宋体"/>
          <w:bCs/>
          <w:sz w:val="24"/>
        </w:rPr>
      </w:pPr>
      <w:bookmarkStart w:id="156" w:name="_Toc5421"/>
      <w:bookmarkStart w:id="157" w:name="_Toc28921"/>
      <w:bookmarkStart w:id="158" w:name="OLE_LINK11"/>
      <w:bookmarkStart w:id="159" w:name="OLE_LINK10"/>
      <w:r>
        <w:rPr>
          <w:rFonts w:ascii="宋体" w:hAnsi="宋体" w:hint="eastAsia"/>
          <w:bCs/>
          <w:sz w:val="24"/>
        </w:rPr>
        <w:t>（三）服务响应偏离表</w:t>
      </w:r>
    </w:p>
    <w:p>
      <w:pPr>
        <w:rPr>
          <w:rFonts w:ascii="宋体" w:hAnsi="宋体"/>
          <w:bCs/>
          <w:sz w:val="24"/>
        </w:rPr>
      </w:pPr>
      <w:r>
        <w:rPr>
          <w:rFonts w:ascii="宋体" w:hAnsi="宋体" w:hint="eastAsia"/>
          <w:bCs/>
          <w:sz w:val="24"/>
        </w:rPr>
        <w:t>（四）其它优惠服务承诺（格式自定）</w:t>
      </w:r>
    </w:p>
    <w:p>
      <w:pPr>
        <w:pStyle w:val="3"/>
      </w:pPr>
      <w:bookmarkStart w:id="160" w:name="_Toc7996"/>
      <w:bookmarkStart w:id="161" w:name="_Toc4164"/>
      <w:bookmarkEnd w:id="156"/>
      <w:bookmarkEnd w:id="157"/>
      <w:r>
        <w:rPr>
          <w:rFonts w:hint="eastAsia"/>
        </w:rPr>
        <w:t>四、</w:t>
      </w:r>
      <w:bookmarkEnd w:id="160"/>
      <w:bookmarkEnd w:id="161"/>
      <w:r>
        <w:rPr>
          <w:rFonts w:hint="eastAsia"/>
        </w:rPr>
        <w:t>其他资料</w:t>
      </w:r>
    </w:p>
    <w:p>
      <w:pPr>
        <w:rPr>
          <w:rFonts w:ascii="宋体" w:hAnsi="宋体"/>
          <w:bCs/>
          <w:sz w:val="24"/>
        </w:rPr>
      </w:pPr>
      <w:bookmarkStart w:id="162" w:name="_Toc8758"/>
      <w:bookmarkEnd w:id="158"/>
      <w:bookmarkEnd w:id="159"/>
      <w:r>
        <w:rPr>
          <w:rFonts w:ascii="宋体" w:hAnsi="宋体" w:hint="eastAsia"/>
          <w:bCs/>
          <w:sz w:val="24"/>
        </w:rPr>
        <w:t>（一）中小企业声明函、监狱企业证明文件、残疾人福利性单位声明函</w:t>
      </w:r>
      <w:bookmarkEnd w:id="162"/>
    </w:p>
    <w:p>
      <w:pPr>
        <w:rPr>
          <w:rFonts w:ascii="宋体" w:hAnsi="宋体"/>
          <w:bCs/>
          <w:sz w:val="24"/>
        </w:rPr>
      </w:pPr>
      <w:bookmarkStart w:id="163" w:name="_Toc27570"/>
      <w:r>
        <w:rPr>
          <w:rFonts w:ascii="宋体" w:hAnsi="宋体" w:hint="eastAsia"/>
          <w:bCs/>
          <w:sz w:val="24"/>
        </w:rPr>
        <w:t>（二）其他与项目有关的资料（自附）</w:t>
      </w:r>
      <w:bookmarkEnd w:id="163"/>
    </w:p>
    <w:p>
      <w:pPr>
        <w:pStyle w:val="a0"/>
      </w:pPr>
    </w:p>
    <w:p/>
    <w:p>
      <w:pPr>
        <w:pStyle w:val="a0"/>
        <w:sectPr>
          <w:footerReference w:type="default" r:id="rId12"/>
          <w:pgSz w:w="11907" w:h="16840"/>
          <w:pgMar w:top="1134" w:right="1191" w:bottom="1134" w:left="1304" w:header="851" w:footer="992" w:gutter="0"/>
          <w:cols w:space="720"/>
          <w:docGrid w:linePitch="380" w:charSpace="-5735"/>
        </w:sectPr>
      </w:pPr>
      <w:r>
        <w:rPr>
          <w:rFonts w:hint="eastAsia"/>
        </w:rPr>
        <w:t>说明：以下为格式文本，如本项目不需要提供的内容，可不填写。</w:t>
      </w:r>
    </w:p>
    <w:p>
      <w:pPr>
        <w:jc w:val="center"/>
        <w:rPr>
          <w:rFonts w:ascii="方正小标宋_GBK" w:eastAsia="方正小标宋_GBK" w:hAnsi="仿宋" w:cs="MingLiU"/>
          <w:b/>
          <w:kern w:val="0"/>
          <w:sz w:val="84"/>
          <w:szCs w:val="84"/>
        </w:rPr>
      </w:pPr>
      <w:bookmarkStart w:id="164" w:name="_Toc342913419"/>
      <w:bookmarkStart w:id="165" w:name="_Toc313008356"/>
      <w:bookmarkStart w:id="166" w:name="_Toc27473"/>
      <w:bookmarkStart w:id="167" w:name="_Toc313888360"/>
      <w:bookmarkStart w:id="168" w:name="_Toc480979018"/>
      <w:bookmarkStart w:id="169" w:name="_Toc23236"/>
      <w:bookmarkStart w:id="170" w:name="_Toc14159"/>
      <w:bookmarkStart w:id="171" w:name="_Toc4750"/>
      <w:bookmarkStart w:id="172" w:name="_Toc12789073"/>
      <w:bookmarkStart w:id="173" w:name="_Toc283382454"/>
      <w:r>
        <w:rPr>
          <w:rFonts w:ascii="方正小标宋_GBK" w:eastAsia="方正小标宋_GBK" w:hAnsi="仿宋" w:cs="MingLiU" w:hint="eastAsia"/>
          <w:b/>
          <w:kern w:val="0"/>
          <w:sz w:val="84"/>
          <w:szCs w:val="84"/>
        </w:rPr>
        <w:lastRenderedPageBreak/>
        <w:t>响  应  文  件</w:t>
      </w:r>
    </w:p>
    <w:p>
      <w:pPr>
        <w:jc w:val="center"/>
        <w:rPr>
          <w:rFonts w:ascii="方正仿宋_GBK" w:eastAsia="方正仿宋_GBK" w:hAnsi="仿宋" w:cs="MingLiU"/>
          <w:kern w:val="0"/>
          <w:sz w:val="32"/>
          <w:szCs w:val="32"/>
        </w:rPr>
      </w:pPr>
      <w:r>
        <w:rPr>
          <w:rFonts w:ascii="方正仿宋_GBK" w:eastAsia="方正仿宋_GBK" w:hAnsi="仿宋" w:cs="MingLiU" w:hint="eastAsia"/>
          <w:kern w:val="0"/>
          <w:sz w:val="32"/>
          <w:szCs w:val="32"/>
        </w:rPr>
        <w:t>（响应文件及密封袋封面）</w:t>
      </w:r>
    </w:p>
    <w:p>
      <w:pPr>
        <w:jc w:val="left"/>
        <w:rPr>
          <w:rFonts w:ascii="方正仿宋_GBK" w:eastAsia="方正仿宋_GBK" w:hAnsi="仿宋" w:cs="MingLiU"/>
          <w:kern w:val="0"/>
          <w:sz w:val="16"/>
          <w:szCs w:val="16"/>
        </w:rPr>
      </w:pPr>
    </w:p>
    <w:p>
      <w:pPr>
        <w:jc w:val="left"/>
        <w:rPr>
          <w:rFonts w:ascii="方正仿宋_GBK" w:eastAsia="方正仿宋_GBK" w:hAnsi="仿宋" w:cs="MingLiU"/>
          <w:kern w:val="0"/>
          <w:sz w:val="16"/>
          <w:szCs w:val="16"/>
        </w:rPr>
      </w:pPr>
    </w:p>
    <w:p>
      <w:pPr>
        <w:jc w:val="left"/>
        <w:rPr>
          <w:rFonts w:ascii="方正仿宋_GBK" w:eastAsia="方正仿宋_GBK" w:hAnsi="仿宋" w:cs="MingLiU"/>
          <w:b/>
          <w:kern w:val="0"/>
          <w:sz w:val="20"/>
        </w:rPr>
      </w:pPr>
    </w:p>
    <w:p>
      <w:pPr>
        <w:ind w:firstLineChars="771" w:firstLine="1843"/>
        <w:jc w:val="left"/>
        <w:rPr>
          <w:rFonts w:ascii="方正小标宋_GBK" w:eastAsia="方正小标宋_GBK" w:hAnsi="仿宋" w:cs="MingLiU"/>
          <w:b/>
          <w:w w:val="198"/>
          <w:kern w:val="0"/>
          <w:sz w:val="24"/>
          <w:szCs w:val="28"/>
          <w:u w:val="single"/>
        </w:rPr>
      </w:pPr>
      <w:r>
        <w:rPr>
          <w:rFonts w:ascii="方正小标宋_GBK" w:eastAsia="方正小标宋_GBK" w:hAnsi="仿宋" w:cs="MingLiU" w:hint="eastAsia"/>
          <w:b/>
          <w:w w:val="99"/>
          <w:kern w:val="0"/>
          <w:sz w:val="24"/>
          <w:szCs w:val="28"/>
        </w:rPr>
        <w:t>项目名称：</w:t>
      </w:r>
    </w:p>
    <w:p>
      <w:pPr>
        <w:ind w:firstLineChars="771" w:firstLine="1843"/>
        <w:jc w:val="left"/>
        <w:rPr>
          <w:rFonts w:ascii="方正小标宋_GBK" w:eastAsia="方正小标宋_GBK" w:hAnsi="仿宋" w:cs="MingLiU"/>
          <w:b/>
          <w:w w:val="99"/>
          <w:kern w:val="0"/>
          <w:sz w:val="24"/>
          <w:szCs w:val="28"/>
        </w:rPr>
      </w:pPr>
    </w:p>
    <w:p>
      <w:pPr>
        <w:ind w:firstLineChars="771" w:firstLine="1843"/>
        <w:jc w:val="left"/>
        <w:rPr>
          <w:rFonts w:ascii="方正小标宋_GBK" w:eastAsia="方正小标宋_GBK" w:hAnsi="仿宋" w:cs="MingLiU"/>
          <w:b/>
          <w:w w:val="99"/>
          <w:kern w:val="0"/>
          <w:sz w:val="24"/>
          <w:szCs w:val="28"/>
        </w:rPr>
      </w:pPr>
      <w:r>
        <w:rPr>
          <w:rFonts w:ascii="方正小标宋_GBK" w:eastAsia="方正小标宋_GBK" w:hAnsi="仿宋" w:cs="MingLiU" w:hint="eastAsia"/>
          <w:b/>
          <w:w w:val="99"/>
          <w:kern w:val="0"/>
          <w:sz w:val="24"/>
          <w:szCs w:val="28"/>
        </w:rPr>
        <w:t>项目编号：</w:t>
      </w:r>
    </w:p>
    <w:p>
      <w:pPr>
        <w:ind w:firstLineChars="771" w:firstLine="1843"/>
        <w:jc w:val="left"/>
        <w:rPr>
          <w:rFonts w:ascii="方正小标宋_GBK" w:eastAsia="方正小标宋_GBK" w:hAnsi="仿宋" w:cs="MingLiU"/>
          <w:b/>
          <w:w w:val="99"/>
          <w:kern w:val="0"/>
          <w:sz w:val="24"/>
          <w:szCs w:val="28"/>
        </w:rPr>
      </w:pPr>
    </w:p>
    <w:p>
      <w:pPr>
        <w:ind w:firstLineChars="771" w:firstLine="1843"/>
        <w:jc w:val="left"/>
        <w:rPr>
          <w:rFonts w:ascii="方正小标宋_GBK" w:eastAsia="方正小标宋_GBK" w:hAnsi="仿宋" w:cs="宋体"/>
          <w:b/>
          <w:w w:val="99"/>
          <w:kern w:val="0"/>
          <w:sz w:val="24"/>
          <w:szCs w:val="28"/>
        </w:rPr>
      </w:pPr>
      <w:r>
        <w:rPr>
          <w:rFonts w:ascii="方正小标宋_GBK" w:eastAsia="方正小标宋_GBK" w:hAnsi="仿宋" w:cs="MingLiU" w:hint="eastAsia"/>
          <w:b/>
          <w:w w:val="99"/>
          <w:kern w:val="0"/>
          <w:sz w:val="24"/>
          <w:szCs w:val="28"/>
        </w:rPr>
        <w:t>供应商</w:t>
      </w:r>
      <w:r>
        <w:rPr>
          <w:rFonts w:ascii="方正小标宋_GBK" w:eastAsia="方正小标宋_GBK" w:hAnsi="仿宋" w:cs="MingLiU" w:hint="eastAsia"/>
          <w:b/>
          <w:spacing w:val="1"/>
          <w:w w:val="99"/>
          <w:kern w:val="0"/>
          <w:sz w:val="24"/>
          <w:szCs w:val="28"/>
        </w:rPr>
        <w:t>：</w:t>
      </w:r>
      <w:r>
        <w:rPr>
          <w:rFonts w:ascii="方正小标宋_GBK" w:eastAsia="方正小标宋_GBK" w:hAnsi="仿宋" w:cs="MingLiU" w:hint="eastAsia"/>
          <w:b/>
          <w:w w:val="198"/>
          <w:kern w:val="0"/>
          <w:sz w:val="24"/>
          <w:szCs w:val="28"/>
          <w:u w:val="single"/>
        </w:rPr>
        <w:t xml:space="preserve"> 　　　　 　　</w:t>
      </w:r>
      <w:r>
        <w:rPr>
          <w:rFonts w:ascii="方正小标宋_GBK" w:eastAsia="方正小标宋_GBK" w:hAnsi="仿宋" w:cs="MingLiU" w:hint="eastAsia"/>
          <w:b/>
          <w:w w:val="99"/>
          <w:kern w:val="0"/>
          <w:sz w:val="24"/>
          <w:szCs w:val="28"/>
        </w:rPr>
        <w:t>（盖单位公章）</w:t>
      </w:r>
    </w:p>
    <w:p>
      <w:pPr>
        <w:ind w:firstLineChars="771" w:firstLine="1843"/>
        <w:jc w:val="left"/>
        <w:rPr>
          <w:rFonts w:ascii="方正小标宋_GBK" w:eastAsia="方正小标宋_GBK" w:hAnsi="仿宋" w:cs="MingLiU"/>
          <w:b/>
          <w:w w:val="99"/>
          <w:kern w:val="0"/>
          <w:sz w:val="24"/>
          <w:szCs w:val="28"/>
        </w:rPr>
      </w:pPr>
    </w:p>
    <w:p>
      <w:pPr>
        <w:ind w:firstLineChars="771" w:firstLine="1843"/>
        <w:jc w:val="left"/>
        <w:rPr>
          <w:rFonts w:ascii="方正小标宋_GBK" w:eastAsia="方正小标宋_GBK" w:hAnsi="仿宋" w:cs="MingLiU"/>
          <w:b/>
          <w:w w:val="99"/>
          <w:kern w:val="0"/>
          <w:sz w:val="24"/>
          <w:szCs w:val="28"/>
        </w:rPr>
      </w:pPr>
      <w:r>
        <w:rPr>
          <w:rFonts w:ascii="方正小标宋_GBK" w:eastAsia="方正小标宋_GBK" w:hAnsi="仿宋" w:cs="MingLiU" w:hint="eastAsia"/>
          <w:b/>
          <w:w w:val="99"/>
          <w:kern w:val="0"/>
          <w:sz w:val="24"/>
          <w:szCs w:val="28"/>
        </w:rPr>
        <w:t>法定代表人或其委托代理人：</w:t>
      </w:r>
      <w:r>
        <w:rPr>
          <w:rFonts w:ascii="方正小标宋_GBK" w:eastAsia="方正小标宋_GBK" w:hAnsi="仿宋" w:cs="MingLiU" w:hint="eastAsia"/>
          <w:b/>
          <w:w w:val="198"/>
          <w:kern w:val="0"/>
          <w:sz w:val="24"/>
          <w:szCs w:val="28"/>
          <w:u w:val="single"/>
        </w:rPr>
        <w:t xml:space="preserve"> 　 　　</w:t>
      </w:r>
      <w:r>
        <w:rPr>
          <w:rFonts w:ascii="方正小标宋_GBK" w:eastAsia="方正小标宋_GBK" w:hAnsi="仿宋" w:cs="MingLiU" w:hint="eastAsia"/>
          <w:b/>
          <w:w w:val="99"/>
          <w:kern w:val="0"/>
          <w:sz w:val="24"/>
          <w:szCs w:val="28"/>
        </w:rPr>
        <w:t>（签字）</w:t>
      </w:r>
    </w:p>
    <w:p>
      <w:pPr>
        <w:ind w:firstLineChars="771" w:firstLine="1843"/>
        <w:jc w:val="left"/>
        <w:rPr>
          <w:rFonts w:ascii="方正小标宋_GBK" w:eastAsia="方正小标宋_GBK" w:hAnsi="仿宋" w:cs="MingLiU"/>
          <w:b/>
          <w:w w:val="99"/>
          <w:kern w:val="0"/>
          <w:sz w:val="24"/>
          <w:szCs w:val="28"/>
        </w:rPr>
      </w:pPr>
    </w:p>
    <w:p>
      <w:pPr>
        <w:ind w:firstLineChars="771" w:firstLine="1843"/>
        <w:jc w:val="left"/>
        <w:rPr>
          <w:rFonts w:ascii="方正小标宋_GBK" w:eastAsia="方正小标宋_GBK" w:hAnsi="仿宋" w:cs="MingLiU"/>
          <w:b/>
          <w:kern w:val="0"/>
          <w:sz w:val="24"/>
          <w:szCs w:val="28"/>
        </w:rPr>
      </w:pPr>
      <w:r>
        <w:rPr>
          <w:rFonts w:ascii="方正小标宋_GBK" w:eastAsia="方正小标宋_GBK" w:hAnsi="仿宋" w:cs="MingLiU" w:hint="eastAsia"/>
          <w:b/>
          <w:w w:val="99"/>
          <w:kern w:val="0"/>
          <w:sz w:val="24"/>
          <w:szCs w:val="28"/>
        </w:rPr>
        <w:t>联系电话：</w:t>
      </w:r>
    </w:p>
    <w:p>
      <w:pPr>
        <w:jc w:val="left"/>
        <w:rPr>
          <w:rFonts w:ascii="方正仿宋_GBK" w:eastAsia="方正仿宋_GBK" w:hAnsi="仿宋" w:cs="MingLiU"/>
          <w:b/>
          <w:w w:val="99"/>
          <w:kern w:val="0"/>
          <w:sz w:val="24"/>
          <w:szCs w:val="28"/>
          <w:u w:val="single"/>
        </w:rPr>
      </w:pPr>
    </w:p>
    <w:p>
      <w:pPr>
        <w:jc w:val="left"/>
        <w:rPr>
          <w:rFonts w:ascii="方正仿宋_GBK" w:eastAsia="方正仿宋_GBK" w:hAnsi="仿宋" w:cs="MingLiU"/>
          <w:w w:val="99"/>
          <w:kern w:val="0"/>
          <w:sz w:val="24"/>
          <w:szCs w:val="28"/>
          <w:u w:val="single"/>
        </w:rPr>
      </w:pPr>
    </w:p>
    <w:p>
      <w:pPr>
        <w:jc w:val="left"/>
        <w:rPr>
          <w:rFonts w:ascii="方正仿宋_GBK" w:eastAsia="方正仿宋_GBK" w:hAnsi="仿宋" w:cs="MingLiU"/>
          <w:w w:val="99"/>
          <w:kern w:val="0"/>
          <w:sz w:val="24"/>
          <w:szCs w:val="28"/>
          <w:u w:val="single"/>
        </w:rPr>
      </w:pPr>
    </w:p>
    <w:p>
      <w:pPr>
        <w:jc w:val="left"/>
        <w:rPr>
          <w:rFonts w:ascii="方正仿宋_GBK" w:eastAsia="方正仿宋_GBK" w:hAnsi="仿宋" w:cs="MingLiU"/>
          <w:w w:val="99"/>
          <w:kern w:val="0"/>
          <w:sz w:val="24"/>
          <w:szCs w:val="28"/>
          <w:u w:val="single"/>
        </w:rPr>
      </w:pPr>
    </w:p>
    <w:p>
      <w:pPr>
        <w:jc w:val="left"/>
        <w:rPr>
          <w:rFonts w:ascii="方正仿宋_GBK" w:eastAsia="方正仿宋_GBK" w:hAnsi="仿宋" w:cs="MingLiU"/>
          <w:w w:val="99"/>
          <w:kern w:val="0"/>
          <w:sz w:val="24"/>
          <w:szCs w:val="28"/>
          <w:u w:val="single"/>
        </w:rPr>
      </w:pPr>
    </w:p>
    <w:p>
      <w:pPr>
        <w:jc w:val="center"/>
        <w:rPr>
          <w:rFonts w:ascii="方正仿宋_GBK" w:eastAsia="方正仿宋_GBK" w:hAnsi="仿宋" w:cs="MingLiU"/>
          <w:b/>
          <w:w w:val="99"/>
          <w:kern w:val="0"/>
          <w:sz w:val="24"/>
          <w:szCs w:val="28"/>
        </w:rPr>
      </w:pPr>
      <w:r>
        <w:rPr>
          <w:rFonts w:ascii="方正仿宋_GBK" w:eastAsia="方正仿宋_GBK" w:hAnsi="仿宋" w:cs="MingLiU" w:hint="eastAsia"/>
          <w:b/>
          <w:w w:val="198"/>
          <w:kern w:val="0"/>
          <w:sz w:val="24"/>
          <w:szCs w:val="28"/>
          <w:u w:val="single"/>
        </w:rPr>
        <w:t xml:space="preserve">  </w:t>
      </w:r>
      <w:r>
        <w:rPr>
          <w:rFonts w:ascii="方正仿宋_GBK" w:eastAsia="方正仿宋_GBK" w:hAnsi="仿宋" w:cs="MingLiU" w:hint="eastAsia"/>
          <w:b/>
          <w:w w:val="99"/>
          <w:kern w:val="0"/>
          <w:sz w:val="24"/>
          <w:szCs w:val="28"/>
        </w:rPr>
        <w:t>年</w:t>
      </w:r>
      <w:r>
        <w:rPr>
          <w:rFonts w:ascii="方正仿宋_GBK" w:eastAsia="方正仿宋_GBK" w:hAnsi="仿宋" w:cs="MingLiU" w:hint="eastAsia"/>
          <w:b/>
          <w:w w:val="198"/>
          <w:kern w:val="0"/>
          <w:sz w:val="24"/>
          <w:szCs w:val="28"/>
          <w:u w:val="single"/>
        </w:rPr>
        <w:t xml:space="preserve">  </w:t>
      </w:r>
      <w:r>
        <w:rPr>
          <w:rFonts w:ascii="方正仿宋_GBK" w:eastAsia="方正仿宋_GBK" w:hAnsi="仿宋" w:cs="MingLiU" w:hint="eastAsia"/>
          <w:b/>
          <w:w w:val="99"/>
          <w:kern w:val="0"/>
          <w:sz w:val="24"/>
          <w:szCs w:val="28"/>
        </w:rPr>
        <w:t>月</w:t>
      </w:r>
      <w:r>
        <w:rPr>
          <w:rFonts w:ascii="方正仿宋_GBK" w:eastAsia="方正仿宋_GBK" w:hAnsi="仿宋" w:cs="MingLiU" w:hint="eastAsia"/>
          <w:b/>
          <w:w w:val="198"/>
          <w:kern w:val="0"/>
          <w:sz w:val="24"/>
          <w:szCs w:val="28"/>
          <w:u w:val="single"/>
        </w:rPr>
        <w:t xml:space="preserve">  </w:t>
      </w:r>
      <w:r>
        <w:rPr>
          <w:rFonts w:ascii="方正仿宋_GBK" w:eastAsia="方正仿宋_GBK" w:hAnsi="仿宋" w:cs="MingLiU" w:hint="eastAsia"/>
          <w:b/>
          <w:w w:val="99"/>
          <w:kern w:val="0"/>
          <w:sz w:val="24"/>
          <w:szCs w:val="28"/>
        </w:rPr>
        <w:t>日</w:t>
      </w:r>
    </w:p>
    <w:p>
      <w:pPr>
        <w:jc w:val="left"/>
        <w:rPr>
          <w:rFonts w:ascii="宋体" w:hAnsi="宋体" w:cs="宋体"/>
          <w:b/>
          <w:sz w:val="24"/>
          <w:szCs w:val="24"/>
        </w:rPr>
      </w:pPr>
      <w:r>
        <w:rPr>
          <w:rFonts w:ascii="宋体" w:hAnsi="宋体" w:cs="宋体"/>
          <w:b/>
          <w:sz w:val="24"/>
          <w:szCs w:val="24"/>
        </w:rPr>
        <w:br w:type="page"/>
      </w:r>
    </w:p>
    <w:p>
      <w:pPr>
        <w:pStyle w:val="3"/>
      </w:pPr>
      <w:bookmarkStart w:id="174" w:name="_Toc14637"/>
      <w:bookmarkStart w:id="175" w:name="_Toc16304"/>
      <w:bookmarkStart w:id="176" w:name="_Toc480979021"/>
      <w:bookmarkStart w:id="177" w:name="_Toc15195"/>
      <w:r>
        <w:rPr>
          <w:rFonts w:hint="eastAsia"/>
        </w:rPr>
        <w:lastRenderedPageBreak/>
        <w:t>一、资格条件及其他</w:t>
      </w:r>
      <w:bookmarkEnd w:id="174"/>
      <w:bookmarkEnd w:id="175"/>
      <w:bookmarkEnd w:id="176"/>
      <w:bookmarkEnd w:id="177"/>
    </w:p>
    <w:p>
      <w:pPr>
        <w:snapToGrid w:val="0"/>
        <w:spacing w:line="440" w:lineRule="atLeast"/>
        <w:ind w:firstLineChars="200" w:firstLine="480"/>
        <w:rPr>
          <w:rFonts w:ascii="宋体" w:hAnsi="宋体" w:cs="宋体"/>
          <w:sz w:val="24"/>
          <w:szCs w:val="24"/>
        </w:rPr>
      </w:pPr>
      <w:r>
        <w:rPr>
          <w:rFonts w:ascii="宋体" w:hAnsi="宋体" w:cs="宋体" w:hint="eastAsia"/>
          <w:sz w:val="24"/>
          <w:szCs w:val="24"/>
        </w:rPr>
        <w:t>（一）法人营业执照（副本）或事业单位法人证书（副本）或个体工商户营业执照或有效的自然人身份证明或社会团体法人登记证书复印件</w:t>
      </w:r>
    </w:p>
    <w:p>
      <w:pPr>
        <w:widowControl/>
        <w:ind w:firstLineChars="200" w:firstLine="480"/>
        <w:jc w:val="left"/>
        <w:rPr>
          <w:rFonts w:ascii="宋体" w:hAnsi="宋体" w:cs="宋体"/>
          <w:sz w:val="24"/>
          <w:szCs w:val="24"/>
        </w:rPr>
      </w:pPr>
      <w:r>
        <w:rPr>
          <w:rFonts w:ascii="宋体" w:hAnsi="宋体" w:cs="宋体" w:hint="eastAsia"/>
          <w:sz w:val="24"/>
          <w:szCs w:val="24"/>
        </w:rPr>
        <w:br w:type="page"/>
      </w:r>
      <w:r>
        <w:rPr>
          <w:rFonts w:ascii="宋体" w:hAnsi="宋体" w:cs="宋体" w:hint="eastAsia"/>
          <w:sz w:val="24"/>
          <w:szCs w:val="24"/>
        </w:rPr>
        <w:lastRenderedPageBreak/>
        <w:t>（二）法定代表人身份证明书（格式）</w:t>
      </w: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r>
        <w:rPr>
          <w:rFonts w:ascii="宋体" w:hAnsi="宋体" w:cs="宋体" w:hint="eastAsia"/>
          <w:sz w:val="24"/>
          <w:szCs w:val="24"/>
        </w:rPr>
        <w:t>项目名称：</w:t>
      </w:r>
      <w:r>
        <w:rPr>
          <w:rFonts w:ascii="宋体" w:hAnsi="宋体" w:cs="宋体" w:hint="eastAsia"/>
          <w:sz w:val="24"/>
          <w:szCs w:val="24"/>
          <w:u w:val="single"/>
        </w:rPr>
        <w:t xml:space="preserve">                               </w:t>
      </w: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r>
        <w:rPr>
          <w:rFonts w:ascii="宋体" w:hAnsi="宋体" w:cs="宋体" w:hint="eastAsia"/>
          <w:sz w:val="24"/>
          <w:szCs w:val="24"/>
        </w:rPr>
        <w:t>致：</w:t>
      </w:r>
      <w:r>
        <w:rPr>
          <w:rFonts w:ascii="宋体" w:hAnsi="宋体" w:cs="宋体" w:hint="eastAsia"/>
          <w:sz w:val="24"/>
          <w:szCs w:val="24"/>
          <w:u w:val="single"/>
        </w:rPr>
        <w:t xml:space="preserve">                     </w:t>
      </w:r>
      <w:r>
        <w:rPr>
          <w:rFonts w:ascii="宋体" w:hAnsi="宋体" w:cs="宋体" w:hint="eastAsia"/>
          <w:sz w:val="24"/>
          <w:szCs w:val="24"/>
        </w:rPr>
        <w:t>（采购人名称）：</w:t>
      </w:r>
    </w:p>
    <w:p>
      <w:pPr>
        <w:tabs>
          <w:tab w:val="left" w:pos="6300"/>
        </w:tabs>
        <w:snapToGrid w:val="0"/>
        <w:spacing w:line="500" w:lineRule="exact"/>
        <w:ind w:firstLine="570"/>
        <w:rPr>
          <w:rFonts w:ascii="宋体" w:hAnsi="宋体" w:cs="宋体"/>
          <w:sz w:val="24"/>
          <w:szCs w:val="24"/>
        </w:rPr>
      </w:pPr>
      <w:r>
        <w:rPr>
          <w:rFonts w:ascii="宋体" w:hAnsi="宋体" w:cs="宋体" w:hint="eastAsia"/>
          <w:sz w:val="24"/>
          <w:szCs w:val="24"/>
          <w:u w:val="single"/>
        </w:rPr>
        <w:t xml:space="preserve">        </w:t>
      </w:r>
      <w:r>
        <w:rPr>
          <w:rFonts w:ascii="宋体" w:hAnsi="宋体" w:cs="宋体" w:hint="eastAsia"/>
          <w:sz w:val="24"/>
          <w:szCs w:val="24"/>
        </w:rPr>
        <w:t>（法定代表人姓名）在</w:t>
      </w:r>
      <w:r>
        <w:rPr>
          <w:rFonts w:ascii="宋体" w:hAnsi="宋体" w:cs="宋体" w:hint="eastAsia"/>
          <w:sz w:val="24"/>
          <w:szCs w:val="24"/>
          <w:u w:val="single"/>
        </w:rPr>
        <w:t xml:space="preserve">                       </w:t>
      </w:r>
      <w:r>
        <w:rPr>
          <w:rFonts w:ascii="宋体" w:hAnsi="宋体" w:cs="宋体" w:hint="eastAsia"/>
          <w:sz w:val="24"/>
          <w:szCs w:val="24"/>
        </w:rPr>
        <w:t>（供应商名称）任</w:t>
      </w:r>
      <w:r>
        <w:rPr>
          <w:rFonts w:ascii="宋体" w:hAnsi="宋体" w:cs="宋体" w:hint="eastAsia"/>
          <w:sz w:val="24"/>
          <w:szCs w:val="24"/>
          <w:u w:val="single"/>
        </w:rPr>
        <w:t xml:space="preserve">    </w:t>
      </w:r>
      <w:r>
        <w:rPr>
          <w:rFonts w:ascii="宋体" w:hAnsi="宋体" w:cs="宋体" w:hint="eastAsia"/>
          <w:sz w:val="24"/>
          <w:szCs w:val="24"/>
        </w:rPr>
        <w:t>（职务名称）职务，是（供应商名称）</w:t>
      </w:r>
      <w:r>
        <w:rPr>
          <w:rFonts w:ascii="宋体" w:hAnsi="宋体" w:cs="宋体" w:hint="eastAsia"/>
          <w:sz w:val="24"/>
          <w:szCs w:val="24"/>
          <w:u w:val="single"/>
        </w:rPr>
        <w:t xml:space="preserve">              </w:t>
      </w:r>
      <w:r>
        <w:rPr>
          <w:rFonts w:ascii="宋体" w:hAnsi="宋体" w:cs="宋体" w:hint="eastAsia"/>
          <w:sz w:val="24"/>
          <w:szCs w:val="24"/>
        </w:rPr>
        <w:t>的法定代表人。</w:t>
      </w: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r>
        <w:rPr>
          <w:rFonts w:ascii="宋体" w:hAnsi="宋体" w:cs="宋体" w:hint="eastAsia"/>
          <w:sz w:val="24"/>
          <w:szCs w:val="24"/>
        </w:rPr>
        <w:t>特此证明。</w:t>
      </w: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r>
        <w:rPr>
          <w:rFonts w:ascii="宋体" w:hAnsi="宋体" w:cs="宋体" w:hint="eastAsia"/>
          <w:sz w:val="24"/>
          <w:szCs w:val="24"/>
        </w:rPr>
        <w:t xml:space="preserve">                                             （供应商公章）</w:t>
      </w: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r>
        <w:rPr>
          <w:rFonts w:ascii="宋体" w:hAnsi="宋体" w:cs="宋体" w:hint="eastAsia"/>
          <w:sz w:val="24"/>
          <w:szCs w:val="24"/>
        </w:rPr>
        <w:t xml:space="preserve">                                             年   月   日</w:t>
      </w:r>
    </w:p>
    <w:p>
      <w:pPr>
        <w:tabs>
          <w:tab w:val="left" w:pos="6300"/>
        </w:tabs>
        <w:snapToGrid w:val="0"/>
        <w:spacing w:line="500" w:lineRule="exact"/>
        <w:rPr>
          <w:rFonts w:ascii="宋体" w:hAnsi="宋体" w:cs="宋体"/>
          <w:sz w:val="24"/>
          <w:szCs w:val="24"/>
        </w:rPr>
      </w:pPr>
    </w:p>
    <w:p>
      <w:pPr>
        <w:tabs>
          <w:tab w:val="left" w:pos="6300"/>
        </w:tabs>
        <w:snapToGrid w:val="0"/>
        <w:spacing w:line="500" w:lineRule="exact"/>
        <w:rPr>
          <w:rFonts w:ascii="宋体" w:hAnsi="宋体" w:cs="宋体"/>
          <w:sz w:val="24"/>
        </w:rPr>
      </w:pPr>
      <w:r>
        <w:rPr>
          <w:rFonts w:ascii="宋体" w:hAnsi="宋体" w:cs="宋体" w:hint="eastAsia"/>
          <w:sz w:val="24"/>
        </w:rPr>
        <w:t>法定代表人电话：XXXXXXX      电子邮箱：XXXXXX@XXXXX</w:t>
      </w:r>
    </w:p>
    <w:p>
      <w:pPr>
        <w:tabs>
          <w:tab w:val="left" w:pos="6300"/>
        </w:tabs>
        <w:snapToGrid w:val="0"/>
        <w:spacing w:line="500" w:lineRule="exact"/>
        <w:rPr>
          <w:rFonts w:ascii="宋体" w:hAnsi="宋体" w:cs="宋体"/>
          <w:sz w:val="24"/>
          <w:szCs w:val="24"/>
        </w:rPr>
      </w:pPr>
      <w:r>
        <w:rPr>
          <w:rFonts w:ascii="宋体" w:hAnsi="宋体" w:cs="宋体" w:hint="eastAsia"/>
          <w:sz w:val="24"/>
          <w:szCs w:val="24"/>
        </w:rPr>
        <w:t>（附：法定代表人身份证正反面复印件）</w:t>
      </w: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r>
        <w:rPr>
          <w:rFonts w:ascii="宋体" w:hAnsi="宋体" w:cs="宋体" w:hint="eastAsia"/>
          <w:sz w:val="24"/>
          <w:szCs w:val="24"/>
        </w:rPr>
        <w:br w:type="column"/>
      </w:r>
      <w:r>
        <w:rPr>
          <w:rFonts w:ascii="宋体" w:hAnsi="宋体" w:cs="宋体" w:hint="eastAsia"/>
          <w:sz w:val="24"/>
          <w:szCs w:val="24"/>
        </w:rPr>
        <w:lastRenderedPageBreak/>
        <w:t>（三）法定代表人授权委托书（格式）</w:t>
      </w:r>
    </w:p>
    <w:p>
      <w:pPr>
        <w:tabs>
          <w:tab w:val="left" w:pos="6300"/>
        </w:tabs>
        <w:snapToGrid w:val="0"/>
        <w:spacing w:line="500" w:lineRule="exact"/>
        <w:ind w:firstLine="570"/>
        <w:rPr>
          <w:rFonts w:ascii="宋体" w:hAnsi="宋体" w:cs="宋体"/>
          <w:sz w:val="24"/>
          <w:szCs w:val="24"/>
        </w:rPr>
      </w:pPr>
      <w:r>
        <w:rPr>
          <w:rFonts w:ascii="宋体" w:hAnsi="宋体" w:cs="宋体" w:hint="eastAsia"/>
          <w:sz w:val="24"/>
          <w:szCs w:val="24"/>
        </w:rPr>
        <w:t xml:space="preserve">    </w:t>
      </w:r>
    </w:p>
    <w:p>
      <w:pPr>
        <w:tabs>
          <w:tab w:val="left" w:pos="6300"/>
        </w:tabs>
        <w:snapToGrid w:val="0"/>
        <w:spacing w:line="500" w:lineRule="exact"/>
        <w:ind w:firstLineChars="200" w:firstLine="480"/>
        <w:rPr>
          <w:rFonts w:ascii="宋体" w:hAnsi="宋体" w:cs="宋体"/>
          <w:sz w:val="24"/>
          <w:szCs w:val="24"/>
        </w:rPr>
      </w:pPr>
      <w:r>
        <w:rPr>
          <w:rFonts w:ascii="宋体" w:hAnsi="宋体" w:cs="宋体" w:hint="eastAsia"/>
          <w:sz w:val="24"/>
          <w:szCs w:val="24"/>
        </w:rPr>
        <w:t>项目名称：</w:t>
      </w:r>
      <w:r>
        <w:rPr>
          <w:rFonts w:ascii="宋体" w:hAnsi="宋体" w:cs="宋体" w:hint="eastAsia"/>
          <w:sz w:val="24"/>
          <w:szCs w:val="24"/>
          <w:u w:val="single"/>
        </w:rPr>
        <w:t xml:space="preserve">                             </w:t>
      </w: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Chars="200" w:firstLine="480"/>
        <w:rPr>
          <w:rFonts w:ascii="宋体" w:hAnsi="宋体" w:cs="宋体"/>
          <w:sz w:val="24"/>
          <w:szCs w:val="24"/>
        </w:rPr>
      </w:pPr>
      <w:r>
        <w:rPr>
          <w:rFonts w:ascii="宋体" w:hAnsi="宋体" w:cs="宋体" w:hint="eastAsia"/>
          <w:sz w:val="24"/>
          <w:szCs w:val="24"/>
        </w:rPr>
        <w:t>致：</w:t>
      </w:r>
      <w:r>
        <w:rPr>
          <w:rFonts w:ascii="宋体" w:hAnsi="宋体" w:cs="宋体" w:hint="eastAsia"/>
          <w:sz w:val="24"/>
          <w:szCs w:val="24"/>
          <w:u w:val="single"/>
        </w:rPr>
        <w:t xml:space="preserve">                     </w:t>
      </w:r>
      <w:r>
        <w:rPr>
          <w:rFonts w:ascii="宋体" w:hAnsi="宋体" w:cs="宋体" w:hint="eastAsia"/>
          <w:sz w:val="24"/>
          <w:szCs w:val="24"/>
        </w:rPr>
        <w:t>（采购人名称）：</w:t>
      </w:r>
    </w:p>
    <w:p>
      <w:pPr>
        <w:tabs>
          <w:tab w:val="left" w:pos="6300"/>
        </w:tabs>
        <w:snapToGrid w:val="0"/>
        <w:spacing w:line="500" w:lineRule="exact"/>
        <w:ind w:firstLineChars="200" w:firstLine="480"/>
        <w:rPr>
          <w:rFonts w:ascii="宋体" w:hAnsi="宋体" w:cs="宋体"/>
          <w:sz w:val="24"/>
          <w:szCs w:val="24"/>
        </w:rPr>
      </w:pPr>
      <w:r>
        <w:rPr>
          <w:rFonts w:ascii="宋体" w:hAnsi="宋体" w:cs="宋体" w:hint="eastAsia"/>
          <w:sz w:val="24"/>
          <w:szCs w:val="24"/>
          <w:u w:val="single"/>
        </w:rPr>
        <w:t xml:space="preserve">            </w:t>
      </w:r>
      <w:r>
        <w:rPr>
          <w:rFonts w:ascii="宋体" w:hAnsi="宋体" w:cs="宋体" w:hint="eastAsia"/>
          <w:sz w:val="24"/>
          <w:szCs w:val="24"/>
        </w:rPr>
        <w:t>（供应</w:t>
      </w:r>
      <w:proofErr w:type="gramStart"/>
      <w:r>
        <w:rPr>
          <w:rFonts w:ascii="宋体" w:hAnsi="宋体" w:cs="宋体" w:hint="eastAsia"/>
          <w:sz w:val="24"/>
          <w:szCs w:val="24"/>
        </w:rPr>
        <w:t>商法定</w:t>
      </w:r>
      <w:proofErr w:type="gramEnd"/>
      <w:r>
        <w:rPr>
          <w:rFonts w:ascii="宋体" w:hAnsi="宋体" w:cs="宋体" w:hint="eastAsia"/>
          <w:sz w:val="24"/>
          <w:szCs w:val="24"/>
        </w:rPr>
        <w:t>代表人名称）是</w:t>
      </w:r>
      <w:r>
        <w:rPr>
          <w:rFonts w:ascii="宋体" w:hAnsi="宋体" w:cs="宋体" w:hint="eastAsia"/>
          <w:sz w:val="24"/>
          <w:szCs w:val="24"/>
          <w:u w:val="single"/>
        </w:rPr>
        <w:t xml:space="preserve">                    </w:t>
      </w:r>
      <w:r>
        <w:rPr>
          <w:rFonts w:ascii="宋体" w:hAnsi="宋体" w:cs="宋体" w:hint="eastAsia"/>
          <w:sz w:val="24"/>
          <w:szCs w:val="24"/>
        </w:rPr>
        <w:t>（供应商名称）的法定代表人，特授权</w:t>
      </w:r>
      <w:r>
        <w:rPr>
          <w:rFonts w:ascii="宋体" w:hAnsi="宋体" w:cs="宋体" w:hint="eastAsia"/>
          <w:sz w:val="24"/>
          <w:szCs w:val="24"/>
          <w:u w:val="single"/>
        </w:rPr>
        <w:t xml:space="preserve">          </w:t>
      </w:r>
      <w:r>
        <w:rPr>
          <w:rFonts w:ascii="宋体" w:hAnsi="宋体" w:cs="宋体" w:hint="eastAsia"/>
          <w:sz w:val="24"/>
          <w:szCs w:val="24"/>
        </w:rPr>
        <w:t>（被授权人姓名及身份证代码）代表我单位全权办理上述项目的谈判、签约等具体工作，并签署全部有关文件、协议及合同。</w:t>
      </w:r>
    </w:p>
    <w:p>
      <w:pPr>
        <w:tabs>
          <w:tab w:val="left" w:pos="6300"/>
        </w:tabs>
        <w:snapToGrid w:val="0"/>
        <w:spacing w:line="500" w:lineRule="exact"/>
        <w:ind w:firstLineChars="200" w:firstLine="480"/>
        <w:rPr>
          <w:rFonts w:ascii="宋体" w:hAnsi="宋体" w:cs="宋体"/>
          <w:sz w:val="24"/>
          <w:szCs w:val="24"/>
        </w:rPr>
      </w:pPr>
      <w:r>
        <w:rPr>
          <w:rFonts w:ascii="宋体" w:hAnsi="宋体" w:cs="宋体" w:hint="eastAsia"/>
          <w:sz w:val="24"/>
          <w:szCs w:val="24"/>
        </w:rPr>
        <w:t>我单位对被授权人的签署负全部责任。</w:t>
      </w:r>
    </w:p>
    <w:p>
      <w:pPr>
        <w:tabs>
          <w:tab w:val="left" w:pos="6300"/>
        </w:tabs>
        <w:snapToGrid w:val="0"/>
        <w:spacing w:line="500" w:lineRule="exact"/>
        <w:ind w:firstLineChars="200" w:firstLine="480"/>
        <w:rPr>
          <w:rFonts w:ascii="宋体" w:hAnsi="宋体" w:cs="宋体"/>
          <w:sz w:val="24"/>
          <w:szCs w:val="24"/>
        </w:rPr>
      </w:pPr>
      <w:r>
        <w:rPr>
          <w:rFonts w:ascii="宋体" w:hAnsi="宋体" w:cs="宋体" w:hint="eastAsia"/>
          <w:sz w:val="24"/>
          <w:szCs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Chars="303" w:firstLine="727"/>
        <w:rPr>
          <w:rFonts w:ascii="宋体" w:hAnsi="宋体" w:cs="宋体"/>
          <w:sz w:val="24"/>
          <w:szCs w:val="24"/>
        </w:rPr>
      </w:pPr>
      <w:r>
        <w:rPr>
          <w:rFonts w:ascii="宋体" w:hAnsi="宋体" w:cs="宋体" w:hint="eastAsia"/>
          <w:sz w:val="24"/>
          <w:szCs w:val="24"/>
        </w:rPr>
        <w:t>被授权人：                                 供应</w:t>
      </w:r>
      <w:proofErr w:type="gramStart"/>
      <w:r>
        <w:rPr>
          <w:rFonts w:ascii="宋体" w:hAnsi="宋体" w:cs="宋体" w:hint="eastAsia"/>
          <w:sz w:val="24"/>
          <w:szCs w:val="24"/>
        </w:rPr>
        <w:t>商法定</w:t>
      </w:r>
      <w:proofErr w:type="gramEnd"/>
      <w:r>
        <w:rPr>
          <w:rFonts w:ascii="宋体" w:hAnsi="宋体" w:cs="宋体" w:hint="eastAsia"/>
          <w:sz w:val="24"/>
          <w:szCs w:val="24"/>
        </w:rPr>
        <w:t>代表人：</w:t>
      </w:r>
    </w:p>
    <w:p>
      <w:pPr>
        <w:tabs>
          <w:tab w:val="left" w:pos="6300"/>
        </w:tabs>
        <w:snapToGrid w:val="0"/>
        <w:spacing w:line="500" w:lineRule="exact"/>
        <w:ind w:firstLine="570"/>
        <w:rPr>
          <w:rFonts w:ascii="宋体" w:hAnsi="宋体" w:cs="宋体"/>
          <w:sz w:val="24"/>
          <w:szCs w:val="24"/>
        </w:rPr>
      </w:pPr>
      <w:r>
        <w:rPr>
          <w:rFonts w:ascii="宋体" w:hAnsi="宋体" w:cs="宋体" w:hint="eastAsia"/>
          <w:sz w:val="24"/>
          <w:szCs w:val="24"/>
        </w:rPr>
        <w:t>（签署或盖章）                                （签署或盖章）</w:t>
      </w: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r>
        <w:rPr>
          <w:rFonts w:ascii="宋体" w:hAnsi="宋体" w:cs="宋体" w:hint="eastAsia"/>
          <w:sz w:val="24"/>
          <w:szCs w:val="24"/>
        </w:rPr>
        <w:t>（附：被授权人身份证正反面复印件）</w:t>
      </w:r>
    </w:p>
    <w:p>
      <w:pPr>
        <w:tabs>
          <w:tab w:val="left" w:pos="6300"/>
        </w:tabs>
        <w:snapToGrid w:val="0"/>
        <w:spacing w:line="500" w:lineRule="exact"/>
        <w:ind w:firstLine="570"/>
        <w:rPr>
          <w:rFonts w:ascii="宋体" w:hAnsi="宋体" w:cs="宋体"/>
          <w:sz w:val="24"/>
          <w:szCs w:val="24"/>
        </w:rPr>
      </w:pPr>
      <w:r>
        <w:rPr>
          <w:rFonts w:ascii="宋体" w:hAnsi="宋体" w:cs="宋体" w:hint="eastAsia"/>
          <w:sz w:val="24"/>
          <w:szCs w:val="24"/>
        </w:rPr>
        <w:t xml:space="preserve">                                          </w:t>
      </w:r>
    </w:p>
    <w:p>
      <w:pPr>
        <w:tabs>
          <w:tab w:val="left" w:pos="6300"/>
        </w:tabs>
        <w:snapToGrid w:val="0"/>
        <w:spacing w:line="500" w:lineRule="exact"/>
        <w:ind w:right="480"/>
        <w:rPr>
          <w:rFonts w:ascii="宋体" w:hAnsi="宋体" w:cs="宋体"/>
          <w:sz w:val="24"/>
          <w:szCs w:val="24"/>
        </w:rPr>
      </w:pPr>
    </w:p>
    <w:p>
      <w:pPr>
        <w:tabs>
          <w:tab w:val="left" w:pos="6300"/>
        </w:tabs>
        <w:snapToGrid w:val="0"/>
        <w:spacing w:line="500" w:lineRule="exact"/>
        <w:ind w:right="480" w:firstLineChars="3000" w:firstLine="7200"/>
        <w:rPr>
          <w:rFonts w:ascii="宋体" w:hAnsi="宋体" w:cs="宋体"/>
          <w:sz w:val="24"/>
          <w:szCs w:val="24"/>
        </w:rPr>
      </w:pPr>
    </w:p>
    <w:p>
      <w:pPr>
        <w:tabs>
          <w:tab w:val="left" w:pos="6300"/>
        </w:tabs>
        <w:snapToGrid w:val="0"/>
        <w:spacing w:line="500" w:lineRule="exact"/>
        <w:ind w:right="480" w:firstLineChars="3000" w:firstLine="7200"/>
        <w:rPr>
          <w:rFonts w:ascii="宋体" w:hAnsi="宋体" w:cs="宋体"/>
          <w:sz w:val="24"/>
          <w:szCs w:val="24"/>
        </w:rPr>
      </w:pPr>
    </w:p>
    <w:p>
      <w:pPr>
        <w:tabs>
          <w:tab w:val="left" w:pos="6300"/>
        </w:tabs>
        <w:snapToGrid w:val="0"/>
        <w:spacing w:line="500" w:lineRule="exact"/>
        <w:ind w:right="480" w:firstLineChars="3000" w:firstLine="7200"/>
        <w:rPr>
          <w:rFonts w:ascii="宋体" w:hAnsi="宋体" w:cs="宋体"/>
          <w:sz w:val="24"/>
          <w:szCs w:val="24"/>
        </w:rPr>
      </w:pPr>
      <w:r>
        <w:rPr>
          <w:rFonts w:ascii="宋体" w:hAnsi="宋体" w:cs="宋体" w:hint="eastAsia"/>
          <w:sz w:val="24"/>
          <w:szCs w:val="24"/>
        </w:rPr>
        <w:t>（供应商公章）</w:t>
      </w:r>
    </w:p>
    <w:p>
      <w:pPr>
        <w:tabs>
          <w:tab w:val="left" w:pos="6300"/>
        </w:tabs>
        <w:snapToGrid w:val="0"/>
        <w:spacing w:line="500" w:lineRule="exact"/>
        <w:ind w:right="480" w:firstLine="570"/>
        <w:jc w:val="right"/>
        <w:rPr>
          <w:rFonts w:ascii="宋体" w:hAnsi="宋体" w:cs="宋体"/>
          <w:sz w:val="24"/>
          <w:szCs w:val="24"/>
        </w:rPr>
      </w:pPr>
      <w:r>
        <w:rPr>
          <w:rFonts w:ascii="宋体" w:hAnsi="宋体" w:cs="宋体" w:hint="eastAsia"/>
          <w:sz w:val="24"/>
          <w:szCs w:val="24"/>
        </w:rPr>
        <w:t>年   月   日</w:t>
      </w:r>
    </w:p>
    <w:p>
      <w:pPr>
        <w:tabs>
          <w:tab w:val="left" w:pos="6300"/>
        </w:tabs>
        <w:snapToGrid w:val="0"/>
        <w:spacing w:line="500" w:lineRule="exact"/>
        <w:ind w:right="480" w:firstLineChars="200" w:firstLine="480"/>
        <w:rPr>
          <w:rFonts w:ascii="宋体" w:hAnsi="宋体" w:cs="宋体"/>
          <w:sz w:val="24"/>
          <w:szCs w:val="24"/>
        </w:rPr>
      </w:pPr>
      <w:r>
        <w:rPr>
          <w:rFonts w:ascii="宋体" w:hAnsi="宋体" w:cs="宋体" w:hint="eastAsia"/>
          <w:sz w:val="24"/>
          <w:szCs w:val="24"/>
        </w:rPr>
        <w:t>被授权人电话：XXXXXXX     电子邮箱：XXXXXX@XXXXX</w:t>
      </w:r>
    </w:p>
    <w:p>
      <w:pPr>
        <w:tabs>
          <w:tab w:val="left" w:pos="6300"/>
        </w:tabs>
        <w:snapToGrid w:val="0"/>
        <w:spacing w:line="500" w:lineRule="exact"/>
        <w:ind w:right="480"/>
        <w:jc w:val="left"/>
        <w:rPr>
          <w:rFonts w:ascii="宋体" w:hAnsi="宋体" w:cs="宋体"/>
          <w:sz w:val="24"/>
        </w:rPr>
      </w:pPr>
    </w:p>
    <w:p>
      <w:pPr>
        <w:tabs>
          <w:tab w:val="left" w:pos="6300"/>
        </w:tabs>
        <w:snapToGrid w:val="0"/>
        <w:spacing w:line="500" w:lineRule="exact"/>
        <w:ind w:right="480" w:firstLine="570"/>
        <w:jc w:val="left"/>
        <w:rPr>
          <w:rFonts w:ascii="宋体" w:hAnsi="宋体" w:cs="宋体"/>
          <w:sz w:val="24"/>
        </w:rPr>
      </w:pPr>
      <w:r>
        <w:rPr>
          <w:rFonts w:ascii="宋体" w:hAnsi="宋体" w:cs="宋体" w:hint="eastAsia"/>
          <w:sz w:val="24"/>
        </w:rPr>
        <w:t>注：</w:t>
      </w:r>
    </w:p>
    <w:p>
      <w:pPr>
        <w:tabs>
          <w:tab w:val="left" w:pos="6300"/>
        </w:tabs>
        <w:snapToGrid w:val="0"/>
        <w:spacing w:line="500" w:lineRule="exact"/>
        <w:ind w:right="480" w:firstLine="570"/>
        <w:jc w:val="left"/>
        <w:rPr>
          <w:rFonts w:ascii="宋体" w:hAnsi="宋体" w:cs="宋体"/>
          <w:sz w:val="24"/>
        </w:rPr>
      </w:pPr>
      <w:r>
        <w:rPr>
          <w:rFonts w:ascii="宋体" w:hAnsi="宋体" w:cs="宋体" w:hint="eastAsia"/>
          <w:sz w:val="24"/>
        </w:rPr>
        <w:t>1、若为法定代表人办理并签署响应文件的，不提供此文件。</w:t>
      </w:r>
    </w:p>
    <w:p>
      <w:pPr>
        <w:tabs>
          <w:tab w:val="left" w:pos="6300"/>
        </w:tabs>
        <w:snapToGrid w:val="0"/>
        <w:spacing w:line="500" w:lineRule="exact"/>
        <w:ind w:right="480" w:firstLine="570"/>
        <w:jc w:val="left"/>
        <w:rPr>
          <w:rFonts w:ascii="宋体" w:hAnsi="宋体" w:cs="宋体"/>
          <w:sz w:val="24"/>
        </w:rPr>
      </w:pPr>
      <w:r>
        <w:rPr>
          <w:rFonts w:ascii="宋体" w:hAnsi="宋体" w:cs="宋体" w:hint="eastAsia"/>
          <w:sz w:val="24"/>
        </w:rPr>
        <w:t>2、若为联合体参与的，法定代表人授权委托书由联合体主办方（主体）出具。</w:t>
      </w:r>
    </w:p>
    <w:p>
      <w:r>
        <w:br w:type="page"/>
      </w:r>
    </w:p>
    <w:p>
      <w:pPr>
        <w:pStyle w:val="a0"/>
      </w:pPr>
    </w:p>
    <w:p>
      <w:pPr>
        <w:widowControl/>
        <w:spacing w:line="400" w:lineRule="exact"/>
        <w:ind w:firstLineChars="200" w:firstLine="480"/>
        <w:jc w:val="left"/>
        <w:rPr>
          <w:rFonts w:ascii="宋体" w:hAnsi="宋体" w:cs="宋体"/>
          <w:sz w:val="24"/>
          <w:szCs w:val="24"/>
        </w:rPr>
      </w:pPr>
      <w:r>
        <w:rPr>
          <w:rFonts w:ascii="宋体" w:hAnsi="宋体" w:cs="宋体" w:hint="eastAsia"/>
          <w:sz w:val="24"/>
          <w:szCs w:val="24"/>
        </w:rPr>
        <w:t>（四）基本资格条件承诺函（格式）</w:t>
      </w:r>
    </w:p>
    <w:p>
      <w:pPr>
        <w:tabs>
          <w:tab w:val="left" w:pos="6300"/>
        </w:tabs>
        <w:snapToGrid w:val="0"/>
        <w:spacing w:line="500" w:lineRule="exact"/>
        <w:ind w:firstLineChars="200" w:firstLine="643"/>
        <w:jc w:val="center"/>
        <w:rPr>
          <w:rFonts w:ascii="宋体" w:hAnsi="宋体" w:cs="宋体"/>
          <w:b/>
          <w:bCs/>
          <w:sz w:val="32"/>
          <w:szCs w:val="32"/>
        </w:rPr>
      </w:pPr>
      <w:r>
        <w:rPr>
          <w:rFonts w:ascii="宋体" w:hAnsi="宋体" w:cs="宋体" w:hint="eastAsia"/>
          <w:b/>
          <w:bCs/>
          <w:sz w:val="32"/>
          <w:szCs w:val="32"/>
        </w:rPr>
        <w:t>基本资格条件承诺函</w:t>
      </w:r>
    </w:p>
    <w:p>
      <w:pPr>
        <w:tabs>
          <w:tab w:val="left" w:pos="6300"/>
        </w:tabs>
        <w:snapToGrid w:val="0"/>
        <w:spacing w:line="530" w:lineRule="exact"/>
        <w:rPr>
          <w:rFonts w:ascii="宋体" w:hAnsi="宋体" w:cs="宋体"/>
          <w:sz w:val="24"/>
        </w:rPr>
      </w:pPr>
    </w:p>
    <w:p>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致</w:t>
      </w:r>
      <w:r>
        <w:rPr>
          <w:rFonts w:ascii="宋体" w:hAnsi="宋体" w:cs="宋体" w:hint="eastAsia"/>
          <w:sz w:val="24"/>
          <w:u w:val="single"/>
        </w:rPr>
        <w:t xml:space="preserve">                   </w:t>
      </w:r>
      <w:r>
        <w:rPr>
          <w:rFonts w:ascii="宋体" w:hAnsi="宋体" w:cs="宋体" w:hint="eastAsia"/>
          <w:sz w:val="24"/>
        </w:rPr>
        <w:t>（采购人名称）：</w:t>
      </w:r>
    </w:p>
    <w:p>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（供应商名称）郑重承诺：</w:t>
      </w:r>
    </w:p>
    <w:p>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1.我方具有良好的商业信誉和健全的财务会计制度，具有履行合同所必需的设备和专业技术能力，具</w:t>
      </w:r>
      <w:r>
        <w:rPr>
          <w:rFonts w:ascii="宋体" w:hAnsi="宋体" w:cs="宋体" w:hint="eastAsia"/>
          <w:sz w:val="24"/>
          <w:lang w:val="zh-CN"/>
        </w:rPr>
        <w:t>有依法缴纳税收和社会保障金的良好记录</w:t>
      </w:r>
      <w:r>
        <w:rPr>
          <w:rFonts w:ascii="宋体" w:hAnsi="宋体" w:cs="宋体" w:hint="eastAsia"/>
          <w:sz w:val="24"/>
        </w:rPr>
        <w:t>，参加本项目采购活动前三年内无重大违法活动记录。</w:t>
      </w:r>
    </w:p>
    <w:p>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我方对以上承诺负全部法律责任。</w:t>
      </w:r>
    </w:p>
    <w:p>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特此承诺。</w:t>
      </w:r>
    </w:p>
    <w:p>
      <w:pPr>
        <w:tabs>
          <w:tab w:val="left" w:pos="6300"/>
        </w:tabs>
        <w:snapToGrid w:val="0"/>
        <w:spacing w:line="500" w:lineRule="exact"/>
        <w:ind w:firstLineChars="200" w:firstLine="480"/>
        <w:rPr>
          <w:rFonts w:ascii="宋体" w:hAnsi="宋体" w:cs="宋体"/>
          <w:sz w:val="24"/>
        </w:rPr>
      </w:pPr>
    </w:p>
    <w:p>
      <w:pPr>
        <w:tabs>
          <w:tab w:val="left" w:pos="6300"/>
        </w:tabs>
        <w:snapToGrid w:val="0"/>
        <w:spacing w:line="500" w:lineRule="exact"/>
        <w:ind w:firstLineChars="200" w:firstLine="480"/>
        <w:jc w:val="right"/>
        <w:rPr>
          <w:rFonts w:ascii="宋体" w:hAnsi="宋体" w:cs="宋体"/>
          <w:sz w:val="24"/>
        </w:rPr>
      </w:pPr>
      <w:r>
        <w:rPr>
          <w:rFonts w:ascii="宋体" w:hAnsi="宋体" w:cs="宋体" w:hint="eastAsia"/>
          <w:sz w:val="24"/>
        </w:rPr>
        <w:t>（供应商公章）</w:t>
      </w:r>
    </w:p>
    <w:p>
      <w:pPr>
        <w:widowControl/>
        <w:spacing w:line="400" w:lineRule="exact"/>
        <w:ind w:firstLineChars="3300" w:firstLine="7920"/>
        <w:jc w:val="left"/>
        <w:rPr>
          <w:rFonts w:ascii="宋体" w:hAnsi="宋体" w:cs="宋体"/>
          <w:sz w:val="24"/>
          <w:szCs w:val="24"/>
        </w:rPr>
      </w:pPr>
      <w:r>
        <w:rPr>
          <w:rFonts w:ascii="宋体" w:hAnsi="宋体" w:cs="宋体" w:hint="eastAsia"/>
          <w:sz w:val="24"/>
        </w:rPr>
        <w:t>年   月   日</w:t>
      </w:r>
    </w:p>
    <w:p>
      <w:pPr>
        <w:widowControl/>
        <w:jc w:val="left"/>
        <w:rPr>
          <w:rFonts w:ascii="宋体" w:hAnsi="宋体" w:cs="宋体"/>
          <w:sz w:val="24"/>
          <w:szCs w:val="24"/>
        </w:rPr>
      </w:pPr>
      <w:r>
        <w:rPr>
          <w:rFonts w:ascii="宋体" w:hAnsi="宋体" w:cs="宋体"/>
          <w:sz w:val="24"/>
          <w:szCs w:val="24"/>
        </w:rPr>
        <w:br w:type="page"/>
      </w:r>
    </w:p>
    <w:p>
      <w:pPr>
        <w:rPr>
          <w:rFonts w:ascii="宋体" w:hAnsi="宋体" w:cs="宋体"/>
          <w:sz w:val="24"/>
          <w:szCs w:val="24"/>
        </w:rPr>
      </w:pPr>
      <w:r>
        <w:rPr>
          <w:rFonts w:ascii="宋体" w:hAnsi="宋体" w:cs="宋体" w:hint="eastAsia"/>
          <w:sz w:val="24"/>
          <w:szCs w:val="24"/>
        </w:rPr>
        <w:lastRenderedPageBreak/>
        <w:t>（五）特定资格条件证书或证明文件</w:t>
      </w:r>
    </w:p>
    <w:p>
      <w:pPr>
        <w:tabs>
          <w:tab w:val="left" w:pos="6300"/>
        </w:tabs>
        <w:snapToGrid w:val="0"/>
        <w:spacing w:line="500" w:lineRule="exact"/>
        <w:ind w:firstLineChars="200" w:firstLine="480"/>
        <w:rPr>
          <w:rFonts w:ascii="宋体" w:hAnsi="宋体" w:cs="宋体"/>
          <w:sz w:val="24"/>
          <w:szCs w:val="24"/>
        </w:rPr>
      </w:pPr>
    </w:p>
    <w:p>
      <w:pPr>
        <w:tabs>
          <w:tab w:val="left" w:pos="6300"/>
        </w:tabs>
        <w:snapToGrid w:val="0"/>
        <w:spacing w:line="500" w:lineRule="exact"/>
        <w:rPr>
          <w:rFonts w:ascii="宋体" w:hAnsi="宋体" w:cs="宋体"/>
          <w:sz w:val="24"/>
          <w:szCs w:val="24"/>
        </w:rPr>
        <w:sectPr>
          <w:footerReference w:type="default" r:id="rId13"/>
          <w:pgSz w:w="11900" w:h="16820"/>
          <w:pgMar w:top="1134" w:right="1191" w:bottom="1134" w:left="1304" w:header="720" w:footer="720" w:gutter="0"/>
          <w:cols w:space="720"/>
          <w:docGrid w:linePitch="1"/>
        </w:sectPr>
      </w:pPr>
    </w:p>
    <w:p>
      <w:pPr>
        <w:pStyle w:val="3"/>
      </w:pPr>
      <w:r>
        <w:rPr>
          <w:rFonts w:hint="eastAsia"/>
        </w:rPr>
        <w:lastRenderedPageBreak/>
        <w:t>二、经济部分</w:t>
      </w:r>
      <w:bookmarkEnd w:id="164"/>
      <w:bookmarkEnd w:id="165"/>
      <w:bookmarkEnd w:id="166"/>
      <w:bookmarkEnd w:id="167"/>
      <w:bookmarkEnd w:id="168"/>
      <w:bookmarkEnd w:id="169"/>
      <w:bookmarkEnd w:id="170"/>
      <w:bookmarkEnd w:id="171"/>
    </w:p>
    <w:bookmarkEnd w:id="172"/>
    <w:bookmarkEnd w:id="173"/>
    <w:p>
      <w:pPr>
        <w:spacing w:line="500" w:lineRule="exact"/>
        <w:ind w:firstLineChars="100" w:firstLine="240"/>
        <w:jc w:val="left"/>
        <w:rPr>
          <w:rFonts w:ascii="宋体" w:hAnsi="宋体" w:cs="宋体"/>
          <w:bCs/>
          <w:sz w:val="24"/>
        </w:rPr>
      </w:pPr>
      <w:r>
        <w:rPr>
          <w:rFonts w:ascii="宋体" w:hAnsi="宋体" w:cs="宋体" w:hint="eastAsia"/>
          <w:bCs/>
          <w:sz w:val="24"/>
        </w:rPr>
        <w:t>（一）竞争性报价函</w:t>
      </w:r>
    </w:p>
    <w:p>
      <w:pPr>
        <w:spacing w:line="500" w:lineRule="exact"/>
        <w:ind w:firstLineChars="200" w:firstLine="482"/>
        <w:jc w:val="center"/>
        <w:rPr>
          <w:rFonts w:ascii="宋体" w:hAnsi="宋体" w:cs="宋体"/>
          <w:b/>
          <w:sz w:val="24"/>
        </w:rPr>
      </w:pPr>
      <w:r>
        <w:rPr>
          <w:rFonts w:ascii="宋体" w:hAnsi="宋体" w:cs="宋体" w:hint="eastAsia"/>
          <w:b/>
          <w:sz w:val="24"/>
        </w:rPr>
        <w:t>竞争性报价函</w:t>
      </w:r>
    </w:p>
    <w:p>
      <w:pPr>
        <w:spacing w:line="500" w:lineRule="exact"/>
        <w:jc w:val="left"/>
        <w:rPr>
          <w:rFonts w:ascii="宋体" w:hAnsi="宋体" w:cs="宋体"/>
          <w:bCs/>
          <w:sz w:val="24"/>
        </w:rPr>
      </w:pPr>
      <w:r>
        <w:rPr>
          <w:rFonts w:ascii="宋体" w:hAnsi="宋体" w:cs="宋体" w:hint="eastAsia"/>
          <w:bCs/>
          <w:sz w:val="24"/>
          <w:u w:val="single"/>
        </w:rPr>
        <w:t xml:space="preserve">_内江师范学院招标采购中心 </w:t>
      </w:r>
      <w:r>
        <w:rPr>
          <w:rFonts w:ascii="宋体" w:hAnsi="宋体" w:cs="宋体" w:hint="eastAsia"/>
          <w:bCs/>
          <w:sz w:val="24"/>
        </w:rPr>
        <w:t>（采购人名称）：</w:t>
      </w:r>
    </w:p>
    <w:p>
      <w:pPr>
        <w:spacing w:line="460" w:lineRule="exact"/>
        <w:ind w:firstLineChars="200" w:firstLine="480"/>
        <w:jc w:val="left"/>
        <w:rPr>
          <w:rFonts w:ascii="宋体" w:hAnsi="宋体" w:cs="宋体"/>
          <w:bCs/>
          <w:sz w:val="24"/>
        </w:rPr>
      </w:pPr>
      <w:r>
        <w:rPr>
          <w:rFonts w:ascii="宋体" w:hAnsi="宋体" w:cs="宋体" w:hint="eastAsia"/>
          <w:bCs/>
          <w:sz w:val="24"/>
        </w:rPr>
        <w:t>我方收到____________________________（项目名称）的竞争性谈判文件，经详细研究，决定参加该项目的竞争谈判。</w:t>
      </w:r>
    </w:p>
    <w:p>
      <w:pPr>
        <w:spacing w:line="460" w:lineRule="exact"/>
        <w:ind w:firstLineChars="200" w:firstLine="480"/>
        <w:jc w:val="left"/>
        <w:rPr>
          <w:rFonts w:ascii="宋体" w:hAnsi="宋体" w:cs="宋体"/>
          <w:bCs/>
          <w:sz w:val="24"/>
        </w:rPr>
      </w:pPr>
      <w:r>
        <w:rPr>
          <w:rFonts w:ascii="宋体" w:hAnsi="宋体" w:cs="宋体" w:hint="eastAsia"/>
          <w:bCs/>
          <w:sz w:val="24"/>
        </w:rPr>
        <w:t>1、愿意按照竞争性谈判文件中的一切要求，提供本项目的交货及技术服务，项目初始报价为</w:t>
      </w:r>
    </w:p>
    <w:tbl>
      <w:tblPr>
        <w:tblW w:w="9313" w:type="dxa"/>
        <w:tblInd w:w="-105" w:type="dxa"/>
        <w:tblLayout w:type="fixed"/>
        <w:tblLook w:val="04A0" w:firstRow="1" w:lastRow="0" w:firstColumn="1" w:lastColumn="0" w:noHBand="0" w:noVBand="1"/>
      </w:tblPr>
      <w:tblGrid>
        <w:gridCol w:w="1801"/>
        <w:gridCol w:w="2127"/>
        <w:gridCol w:w="1275"/>
        <w:gridCol w:w="1560"/>
        <w:gridCol w:w="1275"/>
        <w:gridCol w:w="1275"/>
      </w:tblGrid>
      <w:tr>
        <w:trPr>
          <w:trHeight w:val="499"/>
        </w:trPr>
        <w:tc>
          <w:tcPr>
            <w:tcW w:w="1801"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360" w:lineRule="auto"/>
              <w:jc w:val="center"/>
              <w:rPr>
                <w:rFonts w:ascii="宋体" w:hAnsi="宋体" w:cs="宋体"/>
                <w:sz w:val="21"/>
                <w:szCs w:val="21"/>
              </w:rPr>
            </w:pPr>
            <w:r>
              <w:rPr>
                <w:rFonts w:ascii="宋体" w:hAnsi="宋体" w:cs="宋体" w:hint="eastAsia"/>
                <w:sz w:val="21"/>
                <w:szCs w:val="21"/>
              </w:rPr>
              <w:t>种类</w:t>
            </w:r>
          </w:p>
        </w:tc>
        <w:tc>
          <w:tcPr>
            <w:tcW w:w="2127" w:type="dxa"/>
            <w:tcBorders>
              <w:top w:val="single" w:sz="4" w:space="0" w:color="auto"/>
              <w:left w:val="nil"/>
              <w:bottom w:val="single" w:sz="4" w:space="0" w:color="auto"/>
              <w:right w:val="single" w:sz="4" w:space="0" w:color="auto"/>
            </w:tcBorders>
            <w:shd w:val="clear" w:color="auto" w:fill="auto"/>
            <w:noWrap/>
            <w:vAlign w:val="center"/>
          </w:tcPr>
          <w:p>
            <w:pPr>
              <w:widowControl/>
              <w:spacing w:line="360" w:lineRule="auto"/>
              <w:jc w:val="center"/>
              <w:rPr>
                <w:rFonts w:ascii="宋体" w:hAnsi="宋体" w:cs="宋体"/>
                <w:sz w:val="21"/>
                <w:szCs w:val="21"/>
              </w:rPr>
            </w:pPr>
            <w:r>
              <w:rPr>
                <w:rFonts w:ascii="宋体" w:hAnsi="宋体" w:cs="宋体" w:hint="eastAsia"/>
                <w:sz w:val="21"/>
                <w:szCs w:val="21"/>
              </w:rPr>
              <w:t>作业</w:t>
            </w:r>
            <w:r>
              <w:rPr>
                <w:rFonts w:ascii="宋体" w:hAnsi="宋体" w:cs="宋体"/>
                <w:sz w:val="21"/>
                <w:szCs w:val="21"/>
              </w:rPr>
              <w:t>面积（</w:t>
            </w:r>
            <w:r>
              <w:rPr>
                <w:rFonts w:ascii="宋体" w:hAnsi="宋体" w:cs="宋体" w:hint="eastAsia"/>
                <w:sz w:val="21"/>
                <w:szCs w:val="21"/>
              </w:rPr>
              <w:t>㎡</w:t>
            </w:r>
            <w:r>
              <w:rPr>
                <w:rFonts w:ascii="宋体" w:hAnsi="宋体" w:cs="宋体"/>
                <w:sz w:val="21"/>
                <w:szCs w:val="21"/>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360" w:lineRule="auto"/>
              <w:jc w:val="center"/>
              <w:rPr>
                <w:rFonts w:ascii="宋体" w:hAnsi="宋体" w:cs="宋体"/>
                <w:sz w:val="21"/>
                <w:szCs w:val="21"/>
              </w:rPr>
            </w:pPr>
            <w:r>
              <w:rPr>
                <w:rFonts w:ascii="宋体" w:hAnsi="宋体" w:cs="宋体"/>
                <w:sz w:val="21"/>
                <w:szCs w:val="21"/>
              </w:rPr>
              <w:t>次数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360" w:lineRule="auto"/>
              <w:jc w:val="center"/>
              <w:rPr>
                <w:rFonts w:ascii="宋体" w:hAnsi="宋体" w:cs="宋体"/>
                <w:sz w:val="21"/>
                <w:szCs w:val="21"/>
              </w:rPr>
            </w:pPr>
            <w:r>
              <w:rPr>
                <w:rFonts w:ascii="宋体" w:hAnsi="宋体" w:cs="宋体" w:hint="eastAsia"/>
                <w:sz w:val="21"/>
                <w:szCs w:val="21"/>
              </w:rPr>
              <w:t>限价</w:t>
            </w:r>
          </w:p>
          <w:p>
            <w:pPr>
              <w:widowControl/>
              <w:spacing w:line="360" w:lineRule="auto"/>
              <w:jc w:val="center"/>
              <w:rPr>
                <w:rFonts w:ascii="宋体" w:hAnsi="宋体" w:cs="宋体"/>
                <w:sz w:val="21"/>
                <w:szCs w:val="21"/>
              </w:rPr>
            </w:pPr>
            <w:r>
              <w:rPr>
                <w:rFonts w:ascii="宋体" w:hAnsi="宋体" w:cs="宋体" w:hint="eastAsia"/>
                <w:sz w:val="21"/>
                <w:szCs w:val="21"/>
              </w:rPr>
              <w:t>（元/㎡）</w:t>
            </w:r>
          </w:p>
        </w:tc>
        <w:tc>
          <w:tcPr>
            <w:tcW w:w="1275" w:type="dxa"/>
            <w:tcBorders>
              <w:top w:val="single" w:sz="4" w:space="0" w:color="auto"/>
              <w:left w:val="nil"/>
              <w:bottom w:val="single" w:sz="4" w:space="0" w:color="auto"/>
              <w:right w:val="single" w:sz="4" w:space="0" w:color="auto"/>
            </w:tcBorders>
            <w:shd w:val="clear" w:color="auto" w:fill="auto"/>
            <w:noWrap/>
            <w:vAlign w:val="center"/>
          </w:tcPr>
          <w:p>
            <w:pPr>
              <w:widowControl/>
              <w:spacing w:line="360" w:lineRule="auto"/>
              <w:jc w:val="center"/>
              <w:rPr>
                <w:rFonts w:ascii="宋体" w:hAnsi="宋体" w:cs="宋体"/>
                <w:sz w:val="21"/>
                <w:szCs w:val="21"/>
              </w:rPr>
            </w:pPr>
            <w:r>
              <w:rPr>
                <w:rFonts w:ascii="宋体" w:hAnsi="宋体" w:cs="宋体" w:hint="eastAsia"/>
                <w:sz w:val="21"/>
                <w:szCs w:val="21"/>
              </w:rPr>
              <w:t>报价</w:t>
            </w:r>
          </w:p>
          <w:p>
            <w:pPr>
              <w:widowControl/>
              <w:spacing w:line="360" w:lineRule="auto"/>
              <w:jc w:val="center"/>
              <w:rPr>
                <w:rFonts w:ascii="宋体" w:hAnsi="宋体" w:cs="宋体"/>
                <w:sz w:val="21"/>
                <w:szCs w:val="21"/>
              </w:rPr>
            </w:pPr>
            <w:r>
              <w:rPr>
                <w:rFonts w:ascii="宋体" w:hAnsi="宋体" w:cs="宋体" w:hint="eastAsia"/>
                <w:sz w:val="21"/>
                <w:szCs w:val="21"/>
              </w:rPr>
              <w:t>（元/㎡）</w:t>
            </w:r>
          </w:p>
        </w:tc>
        <w:tc>
          <w:tcPr>
            <w:tcW w:w="1275" w:type="dxa"/>
            <w:tcBorders>
              <w:top w:val="single" w:sz="4" w:space="0" w:color="auto"/>
              <w:left w:val="nil"/>
              <w:bottom w:val="single" w:sz="4" w:space="0" w:color="auto"/>
              <w:right w:val="single" w:sz="4" w:space="0" w:color="auto"/>
            </w:tcBorders>
            <w:vAlign w:val="center"/>
          </w:tcPr>
          <w:p>
            <w:pPr>
              <w:widowControl/>
              <w:spacing w:line="360" w:lineRule="auto"/>
              <w:jc w:val="center"/>
              <w:rPr>
                <w:rFonts w:ascii="宋体" w:hAnsi="宋体" w:cs="宋体"/>
                <w:sz w:val="21"/>
                <w:szCs w:val="21"/>
              </w:rPr>
            </w:pPr>
            <w:r>
              <w:rPr>
                <w:rFonts w:ascii="宋体" w:hAnsi="宋体" w:cs="宋体" w:hint="eastAsia"/>
                <w:sz w:val="21"/>
                <w:szCs w:val="21"/>
              </w:rPr>
              <w:t>总价</w:t>
            </w:r>
          </w:p>
          <w:p>
            <w:pPr>
              <w:pStyle w:val="a0"/>
              <w:jc w:val="center"/>
            </w:pPr>
            <w:r>
              <w:rPr>
                <w:rFonts w:ascii="宋体" w:eastAsia="宋体" w:hAnsi="宋体" w:cs="宋体" w:hint="eastAsia"/>
                <w:sz w:val="21"/>
                <w:szCs w:val="21"/>
              </w:rPr>
              <w:t>（元）</w:t>
            </w:r>
          </w:p>
        </w:tc>
      </w:tr>
      <w:tr>
        <w:trPr>
          <w:trHeight w:val="582"/>
        </w:trPr>
        <w:tc>
          <w:tcPr>
            <w:tcW w:w="1801" w:type="dxa"/>
            <w:tcBorders>
              <w:top w:val="nil"/>
              <w:left w:val="single" w:sz="4" w:space="0" w:color="auto"/>
              <w:bottom w:val="single" w:sz="4" w:space="0" w:color="auto"/>
              <w:right w:val="single" w:sz="4" w:space="0" w:color="auto"/>
            </w:tcBorders>
            <w:shd w:val="clear" w:color="auto" w:fill="auto"/>
            <w:noWrap/>
            <w:vAlign w:val="center"/>
          </w:tcPr>
          <w:p>
            <w:pPr>
              <w:widowControl/>
              <w:spacing w:line="360" w:lineRule="auto"/>
              <w:jc w:val="center"/>
              <w:rPr>
                <w:rFonts w:ascii="宋体" w:hAnsi="宋体" w:cs="宋体"/>
                <w:sz w:val="21"/>
                <w:szCs w:val="21"/>
              </w:rPr>
            </w:pPr>
            <w:r>
              <w:rPr>
                <w:rFonts w:ascii="宋体" w:hAnsi="宋体" w:cs="宋体"/>
                <w:sz w:val="21"/>
                <w:szCs w:val="21"/>
              </w:rPr>
              <w:t>灭鼠</w:t>
            </w:r>
          </w:p>
        </w:tc>
        <w:tc>
          <w:tcPr>
            <w:tcW w:w="2127" w:type="dxa"/>
            <w:tcBorders>
              <w:top w:val="nil"/>
              <w:left w:val="nil"/>
              <w:bottom w:val="single" w:sz="4" w:space="0" w:color="auto"/>
              <w:right w:val="single" w:sz="4" w:space="0" w:color="auto"/>
            </w:tcBorders>
            <w:shd w:val="clear" w:color="auto" w:fill="auto"/>
            <w:noWrap/>
            <w:vAlign w:val="center"/>
          </w:tcPr>
          <w:p>
            <w:pPr>
              <w:widowControl/>
              <w:spacing w:line="360" w:lineRule="auto"/>
              <w:jc w:val="center"/>
              <w:rPr>
                <w:rFonts w:ascii="宋体" w:hAnsi="宋体" w:cs="宋体"/>
                <w:sz w:val="21"/>
                <w:szCs w:val="21"/>
              </w:rPr>
            </w:pPr>
            <w:r>
              <w:rPr>
                <w:rFonts w:ascii="宋体" w:hAnsi="宋体" w:cs="宋体"/>
                <w:sz w:val="21"/>
                <w:szCs w:val="21"/>
              </w:rPr>
              <w:t>147492</w:t>
            </w:r>
          </w:p>
        </w:tc>
        <w:tc>
          <w:tcPr>
            <w:tcW w:w="1275" w:type="dxa"/>
            <w:tcBorders>
              <w:top w:val="nil"/>
              <w:left w:val="single" w:sz="4" w:space="0" w:color="auto"/>
              <w:bottom w:val="single" w:sz="4" w:space="0" w:color="auto"/>
              <w:right w:val="single" w:sz="4" w:space="0" w:color="auto"/>
            </w:tcBorders>
            <w:shd w:val="clear" w:color="auto" w:fill="auto"/>
            <w:noWrap/>
            <w:vAlign w:val="center"/>
          </w:tcPr>
          <w:p>
            <w:pPr>
              <w:widowControl/>
              <w:spacing w:line="360" w:lineRule="auto"/>
              <w:jc w:val="center"/>
              <w:rPr>
                <w:rFonts w:ascii="宋体" w:hAnsi="宋体" w:cs="宋体"/>
                <w:sz w:val="21"/>
                <w:szCs w:val="21"/>
              </w:rPr>
            </w:pPr>
            <w:r>
              <w:rPr>
                <w:rFonts w:ascii="宋体" w:hAnsi="宋体" w:cs="宋体"/>
                <w:sz w:val="21"/>
                <w:szCs w:val="21"/>
              </w:rPr>
              <w:t>12</w:t>
            </w:r>
          </w:p>
        </w:tc>
        <w:tc>
          <w:tcPr>
            <w:tcW w:w="1560" w:type="dxa"/>
            <w:tcBorders>
              <w:top w:val="nil"/>
              <w:left w:val="single" w:sz="4" w:space="0" w:color="auto"/>
              <w:bottom w:val="single" w:sz="4" w:space="0" w:color="auto"/>
              <w:right w:val="single" w:sz="4" w:space="0" w:color="auto"/>
            </w:tcBorders>
            <w:shd w:val="clear" w:color="auto" w:fill="auto"/>
            <w:noWrap/>
            <w:vAlign w:val="center"/>
          </w:tcPr>
          <w:p>
            <w:pPr>
              <w:widowControl/>
              <w:spacing w:line="360" w:lineRule="auto"/>
              <w:jc w:val="center"/>
              <w:rPr>
                <w:rFonts w:ascii="宋体" w:hAnsi="宋体" w:cs="宋体"/>
                <w:sz w:val="21"/>
                <w:szCs w:val="21"/>
              </w:rPr>
            </w:pPr>
            <w:r>
              <w:rPr>
                <w:rFonts w:ascii="宋体" w:hAnsi="宋体" w:cs="宋体" w:hint="eastAsia"/>
                <w:sz w:val="21"/>
                <w:szCs w:val="21"/>
              </w:rPr>
              <w:t>0</w:t>
            </w:r>
            <w:r>
              <w:rPr>
                <w:rFonts w:ascii="宋体" w:hAnsi="宋体" w:cs="宋体"/>
                <w:sz w:val="21"/>
                <w:szCs w:val="21"/>
              </w:rPr>
              <w:t>.02</w:t>
            </w:r>
          </w:p>
        </w:tc>
        <w:tc>
          <w:tcPr>
            <w:tcW w:w="1275" w:type="dxa"/>
            <w:tcBorders>
              <w:top w:val="nil"/>
              <w:left w:val="nil"/>
              <w:bottom w:val="single" w:sz="4" w:space="0" w:color="auto"/>
              <w:right w:val="single" w:sz="4" w:space="0" w:color="auto"/>
            </w:tcBorders>
            <w:shd w:val="clear" w:color="auto" w:fill="auto"/>
            <w:noWrap/>
            <w:vAlign w:val="center"/>
          </w:tcPr>
          <w:p>
            <w:pPr>
              <w:widowControl/>
              <w:spacing w:line="360" w:lineRule="auto"/>
              <w:jc w:val="center"/>
              <w:rPr>
                <w:rFonts w:ascii="宋体" w:hAnsi="宋体" w:cs="宋体"/>
                <w:sz w:val="21"/>
                <w:szCs w:val="21"/>
              </w:rPr>
            </w:pPr>
          </w:p>
        </w:tc>
        <w:tc>
          <w:tcPr>
            <w:tcW w:w="1275" w:type="dxa"/>
            <w:tcBorders>
              <w:top w:val="nil"/>
              <w:left w:val="nil"/>
              <w:bottom w:val="single" w:sz="4" w:space="0" w:color="auto"/>
              <w:right w:val="single" w:sz="4" w:space="0" w:color="auto"/>
            </w:tcBorders>
            <w:vAlign w:val="center"/>
          </w:tcPr>
          <w:p>
            <w:pPr>
              <w:widowControl/>
              <w:spacing w:line="360" w:lineRule="auto"/>
              <w:jc w:val="center"/>
              <w:rPr>
                <w:rFonts w:ascii="宋体" w:hAnsi="宋体" w:cs="宋体"/>
                <w:sz w:val="21"/>
                <w:szCs w:val="21"/>
              </w:rPr>
            </w:pPr>
          </w:p>
        </w:tc>
      </w:tr>
      <w:tr>
        <w:trPr>
          <w:trHeight w:val="499"/>
        </w:trPr>
        <w:tc>
          <w:tcPr>
            <w:tcW w:w="1801" w:type="dxa"/>
            <w:tcBorders>
              <w:top w:val="nil"/>
              <w:left w:val="single" w:sz="4" w:space="0" w:color="auto"/>
              <w:bottom w:val="single" w:sz="4" w:space="0" w:color="auto"/>
              <w:right w:val="single" w:sz="4" w:space="0" w:color="auto"/>
            </w:tcBorders>
            <w:shd w:val="clear" w:color="auto" w:fill="auto"/>
            <w:noWrap/>
            <w:vAlign w:val="center"/>
          </w:tcPr>
          <w:p>
            <w:pPr>
              <w:widowControl/>
              <w:spacing w:line="360" w:lineRule="auto"/>
              <w:jc w:val="center"/>
              <w:rPr>
                <w:rFonts w:ascii="宋体" w:hAnsi="宋体" w:cs="宋体"/>
                <w:sz w:val="21"/>
                <w:szCs w:val="21"/>
              </w:rPr>
            </w:pPr>
            <w:r>
              <w:rPr>
                <w:rFonts w:ascii="宋体" w:hAnsi="宋体" w:cs="宋体"/>
                <w:sz w:val="21"/>
                <w:szCs w:val="21"/>
              </w:rPr>
              <w:t>灭</w:t>
            </w:r>
            <w:proofErr w:type="gramStart"/>
            <w:r>
              <w:rPr>
                <w:rFonts w:ascii="宋体" w:hAnsi="宋体" w:cs="宋体"/>
                <w:sz w:val="21"/>
                <w:szCs w:val="21"/>
              </w:rPr>
              <w:t>蟑</w:t>
            </w:r>
            <w:proofErr w:type="gramEnd"/>
          </w:p>
        </w:tc>
        <w:tc>
          <w:tcPr>
            <w:tcW w:w="2127" w:type="dxa"/>
            <w:tcBorders>
              <w:top w:val="nil"/>
              <w:left w:val="nil"/>
              <w:bottom w:val="single" w:sz="4" w:space="0" w:color="auto"/>
              <w:right w:val="single" w:sz="4" w:space="0" w:color="auto"/>
            </w:tcBorders>
            <w:shd w:val="clear" w:color="auto" w:fill="auto"/>
            <w:noWrap/>
            <w:vAlign w:val="center"/>
          </w:tcPr>
          <w:p>
            <w:pPr>
              <w:widowControl/>
              <w:spacing w:line="360" w:lineRule="auto"/>
              <w:jc w:val="center"/>
              <w:rPr>
                <w:rFonts w:ascii="宋体" w:hAnsi="宋体" w:cs="宋体"/>
                <w:sz w:val="21"/>
                <w:szCs w:val="21"/>
              </w:rPr>
            </w:pPr>
            <w:r>
              <w:rPr>
                <w:rFonts w:ascii="宋体" w:hAnsi="宋体" w:cs="宋体"/>
                <w:sz w:val="21"/>
                <w:szCs w:val="21"/>
              </w:rPr>
              <w:t>182203</w:t>
            </w:r>
          </w:p>
        </w:tc>
        <w:tc>
          <w:tcPr>
            <w:tcW w:w="1275" w:type="dxa"/>
            <w:tcBorders>
              <w:top w:val="nil"/>
              <w:left w:val="single" w:sz="4" w:space="0" w:color="auto"/>
              <w:bottom w:val="single" w:sz="4" w:space="0" w:color="auto"/>
              <w:right w:val="single" w:sz="4" w:space="0" w:color="auto"/>
            </w:tcBorders>
            <w:shd w:val="clear" w:color="auto" w:fill="auto"/>
            <w:noWrap/>
            <w:vAlign w:val="center"/>
          </w:tcPr>
          <w:p>
            <w:pPr>
              <w:widowControl/>
              <w:spacing w:line="360" w:lineRule="auto"/>
              <w:jc w:val="center"/>
              <w:rPr>
                <w:rFonts w:ascii="宋体" w:hAnsi="宋体" w:cs="宋体"/>
                <w:sz w:val="21"/>
                <w:szCs w:val="21"/>
              </w:rPr>
            </w:pPr>
            <w:r>
              <w:rPr>
                <w:rFonts w:ascii="宋体" w:hAnsi="宋体" w:cs="宋体"/>
                <w:sz w:val="21"/>
                <w:szCs w:val="21"/>
              </w:rPr>
              <w:t>12</w:t>
            </w:r>
          </w:p>
        </w:tc>
        <w:tc>
          <w:tcPr>
            <w:tcW w:w="1560" w:type="dxa"/>
            <w:tcBorders>
              <w:top w:val="nil"/>
              <w:left w:val="single" w:sz="4" w:space="0" w:color="auto"/>
              <w:bottom w:val="single" w:sz="4" w:space="0" w:color="auto"/>
              <w:right w:val="single" w:sz="4" w:space="0" w:color="auto"/>
            </w:tcBorders>
            <w:shd w:val="clear" w:color="auto" w:fill="auto"/>
            <w:noWrap/>
            <w:vAlign w:val="center"/>
          </w:tcPr>
          <w:p>
            <w:pPr>
              <w:widowControl/>
              <w:spacing w:line="360" w:lineRule="auto"/>
              <w:jc w:val="center"/>
              <w:rPr>
                <w:rFonts w:ascii="宋体" w:hAnsi="宋体" w:cs="宋体"/>
                <w:sz w:val="21"/>
                <w:szCs w:val="21"/>
              </w:rPr>
            </w:pPr>
            <w:r>
              <w:rPr>
                <w:rFonts w:ascii="宋体" w:hAnsi="宋体" w:cs="宋体" w:hint="eastAsia"/>
                <w:sz w:val="21"/>
                <w:szCs w:val="21"/>
              </w:rPr>
              <w:t>0</w:t>
            </w:r>
            <w:r>
              <w:rPr>
                <w:rFonts w:ascii="宋体" w:hAnsi="宋体" w:cs="宋体"/>
                <w:sz w:val="21"/>
                <w:szCs w:val="21"/>
              </w:rPr>
              <w:t>.013</w:t>
            </w:r>
          </w:p>
        </w:tc>
        <w:tc>
          <w:tcPr>
            <w:tcW w:w="1275" w:type="dxa"/>
            <w:tcBorders>
              <w:top w:val="nil"/>
              <w:left w:val="nil"/>
              <w:bottom w:val="single" w:sz="4" w:space="0" w:color="auto"/>
              <w:right w:val="single" w:sz="4" w:space="0" w:color="auto"/>
            </w:tcBorders>
            <w:shd w:val="clear" w:color="auto" w:fill="auto"/>
            <w:noWrap/>
            <w:vAlign w:val="center"/>
          </w:tcPr>
          <w:p>
            <w:pPr>
              <w:widowControl/>
              <w:spacing w:line="360" w:lineRule="auto"/>
              <w:jc w:val="center"/>
              <w:rPr>
                <w:rFonts w:ascii="宋体" w:hAnsi="宋体" w:cs="宋体"/>
                <w:sz w:val="21"/>
                <w:szCs w:val="21"/>
              </w:rPr>
            </w:pPr>
          </w:p>
        </w:tc>
        <w:tc>
          <w:tcPr>
            <w:tcW w:w="1275" w:type="dxa"/>
            <w:tcBorders>
              <w:top w:val="nil"/>
              <w:left w:val="nil"/>
              <w:bottom w:val="single" w:sz="4" w:space="0" w:color="auto"/>
              <w:right w:val="single" w:sz="4" w:space="0" w:color="auto"/>
            </w:tcBorders>
            <w:vAlign w:val="center"/>
          </w:tcPr>
          <w:p>
            <w:pPr>
              <w:widowControl/>
              <w:spacing w:line="360" w:lineRule="auto"/>
              <w:jc w:val="center"/>
              <w:rPr>
                <w:rFonts w:ascii="宋体" w:hAnsi="宋体" w:cs="宋体"/>
                <w:sz w:val="21"/>
                <w:szCs w:val="21"/>
              </w:rPr>
            </w:pPr>
          </w:p>
        </w:tc>
      </w:tr>
      <w:tr>
        <w:trPr>
          <w:trHeight w:val="462"/>
        </w:trPr>
        <w:tc>
          <w:tcPr>
            <w:tcW w:w="1801"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360" w:lineRule="auto"/>
              <w:jc w:val="center"/>
              <w:rPr>
                <w:rFonts w:ascii="宋体" w:hAnsi="宋体" w:cs="宋体"/>
                <w:sz w:val="21"/>
                <w:szCs w:val="21"/>
              </w:rPr>
            </w:pPr>
            <w:r>
              <w:rPr>
                <w:rFonts w:ascii="宋体" w:hAnsi="宋体" w:cs="宋体"/>
                <w:sz w:val="21"/>
                <w:szCs w:val="21"/>
              </w:rPr>
              <w:t>灭蚊、苍蝇</w:t>
            </w:r>
          </w:p>
        </w:tc>
        <w:tc>
          <w:tcPr>
            <w:tcW w:w="2127" w:type="dxa"/>
            <w:tcBorders>
              <w:top w:val="single" w:sz="4" w:space="0" w:color="auto"/>
              <w:left w:val="nil"/>
              <w:bottom w:val="single" w:sz="4" w:space="0" w:color="auto"/>
              <w:right w:val="single" w:sz="4" w:space="0" w:color="auto"/>
            </w:tcBorders>
            <w:shd w:val="clear" w:color="auto" w:fill="auto"/>
            <w:noWrap/>
            <w:vAlign w:val="center"/>
          </w:tcPr>
          <w:p>
            <w:pPr>
              <w:widowControl/>
              <w:spacing w:line="360" w:lineRule="auto"/>
              <w:jc w:val="center"/>
              <w:rPr>
                <w:rFonts w:ascii="宋体" w:hAnsi="宋体" w:cs="宋体"/>
                <w:sz w:val="21"/>
                <w:szCs w:val="21"/>
              </w:rPr>
            </w:pPr>
            <w:r>
              <w:rPr>
                <w:rFonts w:ascii="宋体" w:hAnsi="宋体" w:cs="宋体"/>
                <w:sz w:val="21"/>
                <w:szCs w:val="21"/>
              </w:rPr>
              <w:t>147492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360" w:lineRule="auto"/>
              <w:jc w:val="center"/>
              <w:rPr>
                <w:rFonts w:ascii="宋体" w:hAnsi="宋体" w:cs="宋体"/>
                <w:sz w:val="21"/>
                <w:szCs w:val="21"/>
              </w:rPr>
            </w:pPr>
            <w:r>
              <w:rPr>
                <w:rFonts w:ascii="宋体" w:hAnsi="宋体" w:cs="宋体"/>
                <w:sz w:val="21"/>
                <w:szCs w:val="21"/>
              </w:rPr>
              <w:t>12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360" w:lineRule="auto"/>
              <w:jc w:val="center"/>
              <w:rPr>
                <w:rFonts w:ascii="宋体" w:hAnsi="宋体" w:cs="宋体"/>
                <w:sz w:val="21"/>
                <w:szCs w:val="21"/>
              </w:rPr>
            </w:pPr>
            <w:r>
              <w:rPr>
                <w:rFonts w:ascii="宋体" w:hAnsi="宋体" w:cs="宋体" w:hint="eastAsia"/>
                <w:sz w:val="21"/>
                <w:szCs w:val="21"/>
              </w:rPr>
              <w:t>0</w:t>
            </w:r>
            <w:r>
              <w:rPr>
                <w:rFonts w:ascii="宋体" w:hAnsi="宋体" w:cs="宋体"/>
                <w:sz w:val="21"/>
                <w:szCs w:val="21"/>
              </w:rPr>
              <w:t>.02</w:t>
            </w:r>
          </w:p>
        </w:tc>
        <w:tc>
          <w:tcPr>
            <w:tcW w:w="1275" w:type="dxa"/>
            <w:tcBorders>
              <w:top w:val="single" w:sz="4" w:space="0" w:color="auto"/>
              <w:left w:val="nil"/>
              <w:bottom w:val="single" w:sz="4" w:space="0" w:color="auto"/>
              <w:right w:val="single" w:sz="4" w:space="0" w:color="auto"/>
            </w:tcBorders>
            <w:shd w:val="clear" w:color="auto" w:fill="auto"/>
            <w:noWrap/>
            <w:vAlign w:val="center"/>
          </w:tcPr>
          <w:p>
            <w:pPr>
              <w:widowControl/>
              <w:spacing w:line="360" w:lineRule="auto"/>
              <w:jc w:val="center"/>
              <w:rPr>
                <w:rFonts w:ascii="宋体" w:hAnsi="宋体" w:cs="宋体"/>
                <w:sz w:val="21"/>
                <w:szCs w:val="21"/>
              </w:rPr>
            </w:pPr>
          </w:p>
        </w:tc>
        <w:tc>
          <w:tcPr>
            <w:tcW w:w="1275" w:type="dxa"/>
            <w:tcBorders>
              <w:top w:val="single" w:sz="4" w:space="0" w:color="auto"/>
              <w:left w:val="nil"/>
              <w:bottom w:val="single" w:sz="4" w:space="0" w:color="auto"/>
              <w:right w:val="single" w:sz="4" w:space="0" w:color="auto"/>
            </w:tcBorders>
            <w:vAlign w:val="center"/>
          </w:tcPr>
          <w:p>
            <w:pPr>
              <w:widowControl/>
              <w:spacing w:line="360" w:lineRule="auto"/>
              <w:jc w:val="center"/>
              <w:rPr>
                <w:rFonts w:ascii="宋体" w:hAnsi="宋体" w:cs="宋体"/>
                <w:sz w:val="21"/>
                <w:szCs w:val="21"/>
              </w:rPr>
            </w:pPr>
          </w:p>
        </w:tc>
      </w:tr>
      <w:tr>
        <w:trPr>
          <w:trHeight w:val="462"/>
        </w:trPr>
        <w:tc>
          <w:tcPr>
            <w:tcW w:w="9313"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360" w:lineRule="auto"/>
              <w:jc w:val="center"/>
              <w:rPr>
                <w:rFonts w:ascii="宋体" w:hAnsi="宋体" w:cs="宋体"/>
                <w:b/>
                <w:bCs/>
                <w:sz w:val="24"/>
              </w:rPr>
            </w:pPr>
            <w:r>
              <w:rPr>
                <w:rFonts w:ascii="宋体" w:hAnsi="宋体" w:cs="宋体" w:hint="eastAsia"/>
                <w:b/>
                <w:bCs/>
                <w:sz w:val="24"/>
              </w:rPr>
              <w:t>人民币大写：</w:t>
            </w:r>
            <w:r>
              <w:rPr>
                <w:rFonts w:ascii="宋体" w:hAnsi="宋体" w:cs="宋体" w:hint="eastAsia"/>
                <w:b/>
                <w:bCs/>
                <w:sz w:val="24"/>
                <w:u w:val="single"/>
              </w:rPr>
              <w:t xml:space="preserve">      </w:t>
            </w:r>
            <w:r>
              <w:rPr>
                <w:rFonts w:ascii="宋体" w:hAnsi="宋体" w:cs="宋体" w:hint="eastAsia"/>
                <w:b/>
                <w:bCs/>
                <w:sz w:val="24"/>
              </w:rPr>
              <w:t>元，人民币小写：</w:t>
            </w:r>
            <w:r>
              <w:rPr>
                <w:rFonts w:ascii="宋体" w:hAnsi="宋体" w:cs="宋体" w:hint="eastAsia"/>
                <w:b/>
                <w:bCs/>
                <w:sz w:val="24"/>
                <w:u w:val="single"/>
              </w:rPr>
              <w:t xml:space="preserve">  </w:t>
            </w:r>
            <w:r>
              <w:rPr>
                <w:rFonts w:ascii="宋体" w:hAnsi="宋体" w:cs="宋体"/>
                <w:b/>
                <w:bCs/>
                <w:sz w:val="24"/>
                <w:u w:val="single"/>
              </w:rPr>
              <w:t xml:space="preserve">    </w:t>
            </w:r>
            <w:r>
              <w:rPr>
                <w:rFonts w:ascii="宋体" w:hAnsi="宋体" w:cs="宋体" w:hint="eastAsia"/>
                <w:b/>
                <w:bCs/>
                <w:sz w:val="24"/>
                <w:u w:val="single"/>
              </w:rPr>
              <w:t xml:space="preserve">  </w:t>
            </w:r>
            <w:r>
              <w:rPr>
                <w:rFonts w:ascii="宋体" w:hAnsi="宋体" w:cs="宋体" w:hint="eastAsia"/>
                <w:b/>
                <w:bCs/>
                <w:sz w:val="24"/>
              </w:rPr>
              <w:t>元。</w:t>
            </w:r>
          </w:p>
        </w:tc>
      </w:tr>
    </w:tbl>
    <w:p>
      <w:pPr>
        <w:spacing w:line="460" w:lineRule="exact"/>
        <w:ind w:firstLineChars="200" w:firstLine="480"/>
        <w:jc w:val="left"/>
        <w:rPr>
          <w:rFonts w:ascii="宋体" w:hAnsi="宋体" w:cs="宋体"/>
          <w:bCs/>
          <w:sz w:val="24"/>
        </w:rPr>
      </w:pPr>
      <w:r>
        <w:rPr>
          <w:rFonts w:ascii="宋体" w:hAnsi="宋体" w:cs="宋体" w:hint="eastAsia"/>
          <w:bCs/>
          <w:sz w:val="24"/>
        </w:rPr>
        <w:t xml:space="preserve">以我公司最后报价为准。 </w:t>
      </w:r>
    </w:p>
    <w:p>
      <w:pPr>
        <w:spacing w:line="460" w:lineRule="exact"/>
        <w:ind w:firstLineChars="200" w:firstLine="480"/>
        <w:jc w:val="left"/>
        <w:rPr>
          <w:rFonts w:ascii="宋体" w:hAnsi="宋体" w:cs="宋体"/>
          <w:bCs/>
          <w:sz w:val="24"/>
        </w:rPr>
      </w:pPr>
      <w:r>
        <w:rPr>
          <w:rFonts w:ascii="宋体" w:hAnsi="宋体" w:cs="宋体" w:hint="eastAsia"/>
          <w:bCs/>
          <w:sz w:val="24"/>
        </w:rPr>
        <w:t>2、我方现提交的响应文件为：响应文件正本____份，副本____份。</w:t>
      </w:r>
    </w:p>
    <w:p>
      <w:pPr>
        <w:spacing w:line="460" w:lineRule="exact"/>
        <w:ind w:firstLineChars="200" w:firstLine="480"/>
        <w:jc w:val="left"/>
        <w:rPr>
          <w:rFonts w:ascii="宋体" w:hAnsi="宋体" w:cs="宋体"/>
          <w:bCs/>
          <w:sz w:val="24"/>
        </w:rPr>
      </w:pPr>
      <w:r>
        <w:rPr>
          <w:rFonts w:ascii="宋体" w:hAnsi="宋体" w:cs="宋体" w:hint="eastAsia"/>
          <w:bCs/>
          <w:sz w:val="24"/>
        </w:rPr>
        <w:t>3、我方承诺：本次谈判的有效期为提交响应文件截止时间起</w:t>
      </w:r>
      <w:r>
        <w:rPr>
          <w:rFonts w:ascii="宋体" w:hAnsi="宋体" w:cs="宋体"/>
          <w:bCs/>
          <w:sz w:val="24"/>
        </w:rPr>
        <w:t>9</w:t>
      </w:r>
      <w:r>
        <w:rPr>
          <w:rFonts w:ascii="宋体" w:hAnsi="宋体" w:cs="宋体" w:hint="eastAsia"/>
          <w:bCs/>
          <w:sz w:val="24"/>
        </w:rPr>
        <w:t>0天。</w:t>
      </w:r>
    </w:p>
    <w:p>
      <w:pPr>
        <w:spacing w:line="460" w:lineRule="exact"/>
        <w:ind w:firstLineChars="200" w:firstLine="480"/>
        <w:jc w:val="left"/>
        <w:rPr>
          <w:rFonts w:ascii="宋体" w:hAnsi="宋体" w:cs="宋体"/>
          <w:bCs/>
          <w:sz w:val="24"/>
        </w:rPr>
      </w:pPr>
      <w:r>
        <w:rPr>
          <w:rFonts w:ascii="宋体" w:hAnsi="宋体" w:cs="宋体" w:hint="eastAsia"/>
          <w:bCs/>
          <w:sz w:val="24"/>
        </w:rPr>
        <w:t>4、我方完全理解和接受贵方竞争性谈判文件的一切规定和要求及谈判评审办法。</w:t>
      </w:r>
    </w:p>
    <w:p>
      <w:pPr>
        <w:spacing w:line="460" w:lineRule="exact"/>
        <w:ind w:firstLineChars="200" w:firstLine="480"/>
        <w:jc w:val="left"/>
        <w:rPr>
          <w:rFonts w:ascii="宋体" w:hAnsi="宋体" w:cs="宋体"/>
          <w:bCs/>
          <w:sz w:val="24"/>
        </w:rPr>
      </w:pPr>
      <w:r>
        <w:rPr>
          <w:rFonts w:ascii="宋体" w:hAnsi="宋体" w:cs="宋体" w:hint="eastAsia"/>
          <w:bCs/>
          <w:sz w:val="24"/>
        </w:rPr>
        <w:t>5、在整个竞争性谈判过程中，我方若有违规行为，接受按照《中华人民共和国政府采购法》和《竞争性谈判文件》之规定给予惩罚。</w:t>
      </w:r>
    </w:p>
    <w:p>
      <w:pPr>
        <w:spacing w:line="460" w:lineRule="exact"/>
        <w:ind w:firstLineChars="200" w:firstLine="480"/>
        <w:jc w:val="left"/>
        <w:rPr>
          <w:rFonts w:ascii="宋体" w:hAnsi="宋体" w:cs="宋体"/>
          <w:bCs/>
          <w:sz w:val="24"/>
        </w:rPr>
      </w:pPr>
      <w:r>
        <w:rPr>
          <w:rFonts w:ascii="宋体" w:hAnsi="宋体" w:cs="宋体" w:hint="eastAsia"/>
          <w:bCs/>
          <w:sz w:val="24"/>
        </w:rPr>
        <w:t>6、我方若成为成交供应商，将按照最终谈判结果签订合同，并且严格履行合同义务。</w:t>
      </w:r>
      <w:proofErr w:type="gramStart"/>
      <w:r>
        <w:rPr>
          <w:rFonts w:ascii="宋体" w:hAnsi="宋体" w:cs="宋体" w:hint="eastAsia"/>
          <w:bCs/>
          <w:sz w:val="24"/>
        </w:rPr>
        <w:t>本承诺函将</w:t>
      </w:r>
      <w:proofErr w:type="gramEnd"/>
      <w:r>
        <w:rPr>
          <w:rFonts w:ascii="宋体" w:hAnsi="宋体" w:cs="宋体" w:hint="eastAsia"/>
          <w:bCs/>
          <w:sz w:val="24"/>
        </w:rPr>
        <w:t>成为合同不可分割的一部分，与合同具有同等的法律效力。</w:t>
      </w:r>
    </w:p>
    <w:p>
      <w:pPr>
        <w:spacing w:line="460" w:lineRule="exact"/>
        <w:ind w:firstLineChars="200" w:firstLine="480"/>
        <w:jc w:val="left"/>
        <w:rPr>
          <w:rFonts w:ascii="宋体" w:hAnsi="宋体" w:cs="宋体"/>
          <w:bCs/>
          <w:sz w:val="24"/>
        </w:rPr>
      </w:pPr>
      <w:r>
        <w:rPr>
          <w:rFonts w:ascii="宋体" w:hAnsi="宋体" w:cs="宋体" w:hint="eastAsia"/>
          <w:bCs/>
          <w:sz w:val="24"/>
        </w:rPr>
        <w:t>7、我方未为采购项目提供整体设计、规范编制或者项目管理、监理、检测等服务。</w:t>
      </w:r>
    </w:p>
    <w:p>
      <w:pPr>
        <w:tabs>
          <w:tab w:val="left" w:pos="6300"/>
        </w:tabs>
        <w:snapToGrid w:val="0"/>
        <w:spacing w:line="460" w:lineRule="exact"/>
        <w:ind w:firstLine="570"/>
        <w:rPr>
          <w:rFonts w:ascii="宋体" w:hAnsi="宋体" w:cs="宋体"/>
          <w:sz w:val="24"/>
          <w:szCs w:val="24"/>
        </w:rPr>
      </w:pPr>
      <w:r>
        <w:rPr>
          <w:rFonts w:ascii="宋体" w:hAnsi="宋体" w:cs="宋体" w:hint="eastAsia"/>
          <w:sz w:val="24"/>
          <w:szCs w:val="24"/>
        </w:rPr>
        <w:t>供应商（公章）或自然人签署：</w:t>
      </w:r>
    </w:p>
    <w:p>
      <w:pPr>
        <w:tabs>
          <w:tab w:val="left" w:pos="6300"/>
        </w:tabs>
        <w:snapToGrid w:val="0"/>
        <w:spacing w:line="460" w:lineRule="exact"/>
        <w:ind w:firstLine="570"/>
        <w:rPr>
          <w:rFonts w:ascii="宋体" w:hAnsi="宋体" w:cs="宋体"/>
          <w:sz w:val="24"/>
          <w:szCs w:val="24"/>
        </w:rPr>
      </w:pPr>
      <w:r>
        <w:rPr>
          <w:rFonts w:ascii="宋体" w:hAnsi="宋体" w:cs="宋体" w:hint="eastAsia"/>
          <w:sz w:val="24"/>
          <w:szCs w:val="24"/>
        </w:rPr>
        <w:t xml:space="preserve">地址：  </w:t>
      </w:r>
    </w:p>
    <w:p>
      <w:pPr>
        <w:tabs>
          <w:tab w:val="left" w:pos="6300"/>
        </w:tabs>
        <w:snapToGrid w:val="0"/>
        <w:spacing w:line="460" w:lineRule="exact"/>
        <w:ind w:firstLine="570"/>
        <w:rPr>
          <w:rFonts w:ascii="宋体" w:hAnsi="宋体" w:cs="宋体"/>
          <w:sz w:val="24"/>
          <w:szCs w:val="24"/>
        </w:rPr>
      </w:pPr>
      <w:r>
        <w:rPr>
          <w:rFonts w:ascii="宋体" w:hAnsi="宋体" w:cs="宋体" w:hint="eastAsia"/>
          <w:sz w:val="24"/>
          <w:szCs w:val="24"/>
        </w:rPr>
        <w:t>联系人：                           电话：</w:t>
      </w:r>
    </w:p>
    <w:p>
      <w:pPr>
        <w:tabs>
          <w:tab w:val="left" w:pos="6300"/>
        </w:tabs>
        <w:snapToGrid w:val="0"/>
        <w:spacing w:line="460" w:lineRule="exact"/>
        <w:ind w:firstLine="570"/>
        <w:rPr>
          <w:rFonts w:ascii="宋体" w:hAnsi="宋体" w:cs="宋体"/>
          <w:sz w:val="24"/>
          <w:szCs w:val="24"/>
        </w:rPr>
      </w:pPr>
    </w:p>
    <w:p>
      <w:pPr>
        <w:snapToGrid w:val="0"/>
        <w:spacing w:line="460" w:lineRule="exact"/>
        <w:ind w:firstLineChars="200" w:firstLine="480"/>
        <w:rPr>
          <w:rFonts w:ascii="宋体" w:hAnsi="宋体" w:cs="宋体"/>
          <w:sz w:val="24"/>
          <w:szCs w:val="24"/>
        </w:rPr>
        <w:sectPr>
          <w:pgSz w:w="11907" w:h="16840"/>
          <w:pgMar w:top="1134" w:right="1191" w:bottom="1134" w:left="1304" w:header="851" w:footer="992" w:gutter="0"/>
          <w:cols w:space="720"/>
          <w:docGrid w:linePitch="380" w:charSpace="-5735"/>
        </w:sectPr>
      </w:pPr>
      <w:r>
        <w:rPr>
          <w:rFonts w:ascii="宋体" w:hAnsi="宋体" w:cs="宋体" w:hint="eastAsia"/>
          <w:sz w:val="24"/>
          <w:szCs w:val="24"/>
        </w:rPr>
        <w:t xml:space="preserve">                                                  年   月   日</w:t>
      </w:r>
    </w:p>
    <w:p>
      <w:pPr>
        <w:pStyle w:val="3"/>
      </w:pPr>
      <w:bookmarkStart w:id="178" w:name="_Toc20141"/>
      <w:bookmarkStart w:id="179" w:name="_Toc28125"/>
      <w:bookmarkStart w:id="180" w:name="_Toc313008357"/>
      <w:bookmarkStart w:id="181" w:name="_Toc342913420"/>
      <w:bookmarkStart w:id="182" w:name="_Toc313888361"/>
      <w:bookmarkStart w:id="183" w:name="_Toc480979019"/>
      <w:bookmarkStart w:id="184" w:name="_Toc31283"/>
      <w:bookmarkStart w:id="185" w:name="_Toc4851"/>
      <w:r>
        <w:rPr>
          <w:rFonts w:hint="eastAsia"/>
        </w:rPr>
        <w:lastRenderedPageBreak/>
        <w:t>三、</w:t>
      </w:r>
      <w:bookmarkEnd w:id="178"/>
      <w:bookmarkEnd w:id="179"/>
      <w:bookmarkEnd w:id="180"/>
      <w:bookmarkEnd w:id="181"/>
      <w:bookmarkEnd w:id="182"/>
      <w:bookmarkEnd w:id="183"/>
      <w:bookmarkEnd w:id="184"/>
      <w:r>
        <w:rPr>
          <w:rFonts w:hint="eastAsia"/>
        </w:rPr>
        <w:t>技术（质量）部分</w:t>
      </w:r>
      <w:bookmarkEnd w:id="185"/>
      <w:r>
        <w:rPr>
          <w:rFonts w:hint="eastAsia"/>
        </w:rPr>
        <w:t>及服务部分</w:t>
      </w:r>
    </w:p>
    <w:p>
      <w:pPr>
        <w:spacing w:line="420" w:lineRule="exact"/>
        <w:rPr>
          <w:rFonts w:ascii="宋体" w:hAnsi="宋体" w:cs="宋体"/>
          <w:sz w:val="24"/>
          <w:szCs w:val="24"/>
        </w:rPr>
      </w:pPr>
      <w:r>
        <w:rPr>
          <w:rFonts w:ascii="宋体" w:hAnsi="宋体" w:cs="宋体" w:hint="eastAsia"/>
          <w:sz w:val="24"/>
          <w:szCs w:val="24"/>
        </w:rPr>
        <w:t>（一）技术（质量）响应偏离表</w:t>
      </w:r>
    </w:p>
    <w:p>
      <w:pPr>
        <w:spacing w:line="420" w:lineRule="exact"/>
        <w:ind w:firstLineChars="300" w:firstLine="720"/>
        <w:rPr>
          <w:rFonts w:ascii="宋体" w:hAnsi="宋体" w:cs="宋体"/>
          <w:sz w:val="24"/>
          <w:szCs w:val="24"/>
        </w:rPr>
      </w:pPr>
      <w:r>
        <w:rPr>
          <w:rFonts w:ascii="宋体" w:hAnsi="宋体" w:cs="宋体" w:hint="eastAsia"/>
          <w:sz w:val="24"/>
          <w:szCs w:val="24"/>
        </w:rPr>
        <w:t>项目编号：</w:t>
      </w:r>
    </w:p>
    <w:p>
      <w:pPr>
        <w:spacing w:line="420" w:lineRule="exact"/>
        <w:ind w:firstLineChars="300" w:firstLine="720"/>
        <w:rPr>
          <w:rFonts w:ascii="宋体" w:hAnsi="宋体" w:cs="宋体"/>
          <w:sz w:val="24"/>
          <w:szCs w:val="24"/>
        </w:rPr>
      </w:pPr>
      <w:r>
        <w:rPr>
          <w:rFonts w:ascii="宋体" w:hAnsi="宋体" w:cs="宋体" w:hint="eastAsia"/>
          <w:sz w:val="24"/>
          <w:szCs w:val="24"/>
        </w:rPr>
        <w:t>项目名称：</w:t>
      </w:r>
    </w:p>
    <w:tbl>
      <w:tblPr>
        <w:tblW w:w="9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1"/>
        <w:gridCol w:w="2658"/>
        <w:gridCol w:w="3072"/>
        <w:gridCol w:w="1754"/>
      </w:tblGrid>
      <w:tr>
        <w:trPr>
          <w:trHeight w:val="515"/>
          <w:jc w:val="center"/>
        </w:trPr>
        <w:tc>
          <w:tcPr>
            <w:tcW w:w="1541" w:type="dxa"/>
            <w:vAlign w:val="center"/>
          </w:tcPr>
          <w:p>
            <w:pPr>
              <w:jc w:val="center"/>
              <w:rPr>
                <w:rFonts w:ascii="宋体" w:hAnsi="宋体" w:cs="宋体"/>
                <w:b/>
                <w:sz w:val="21"/>
                <w:szCs w:val="21"/>
              </w:rPr>
            </w:pPr>
            <w:r>
              <w:rPr>
                <w:rFonts w:ascii="宋体" w:hAnsi="宋体" w:cs="宋体" w:hint="eastAsia"/>
                <w:b/>
                <w:sz w:val="21"/>
                <w:szCs w:val="21"/>
              </w:rPr>
              <w:t>序号</w:t>
            </w:r>
          </w:p>
        </w:tc>
        <w:tc>
          <w:tcPr>
            <w:tcW w:w="2658" w:type="dxa"/>
            <w:vAlign w:val="center"/>
          </w:tcPr>
          <w:p>
            <w:pPr>
              <w:jc w:val="center"/>
              <w:rPr>
                <w:rFonts w:ascii="宋体" w:hAnsi="宋体" w:cs="宋体"/>
                <w:b/>
                <w:sz w:val="21"/>
                <w:szCs w:val="21"/>
              </w:rPr>
            </w:pPr>
            <w:r>
              <w:rPr>
                <w:rFonts w:ascii="宋体" w:hAnsi="宋体" w:cs="宋体" w:hint="eastAsia"/>
                <w:b/>
                <w:sz w:val="21"/>
                <w:szCs w:val="21"/>
              </w:rPr>
              <w:t>采购需求</w:t>
            </w:r>
          </w:p>
        </w:tc>
        <w:tc>
          <w:tcPr>
            <w:tcW w:w="3072" w:type="dxa"/>
            <w:vAlign w:val="center"/>
          </w:tcPr>
          <w:p>
            <w:pPr>
              <w:jc w:val="center"/>
              <w:rPr>
                <w:rFonts w:ascii="宋体" w:hAnsi="宋体" w:cs="宋体"/>
                <w:b/>
                <w:sz w:val="21"/>
                <w:szCs w:val="21"/>
              </w:rPr>
            </w:pPr>
            <w:r>
              <w:rPr>
                <w:rFonts w:ascii="宋体" w:hAnsi="宋体" w:cs="宋体" w:hint="eastAsia"/>
                <w:b/>
                <w:sz w:val="21"/>
                <w:szCs w:val="21"/>
              </w:rPr>
              <w:t>响应情况</w:t>
            </w:r>
          </w:p>
        </w:tc>
        <w:tc>
          <w:tcPr>
            <w:tcW w:w="1754" w:type="dxa"/>
            <w:vAlign w:val="center"/>
          </w:tcPr>
          <w:p>
            <w:pPr>
              <w:jc w:val="center"/>
              <w:rPr>
                <w:rFonts w:ascii="宋体" w:hAnsi="宋体" w:cs="宋体"/>
                <w:b/>
                <w:sz w:val="21"/>
                <w:szCs w:val="21"/>
              </w:rPr>
            </w:pPr>
            <w:r>
              <w:rPr>
                <w:rFonts w:ascii="宋体" w:hAnsi="宋体" w:cs="宋体" w:hint="eastAsia"/>
                <w:b/>
                <w:sz w:val="21"/>
                <w:szCs w:val="21"/>
              </w:rPr>
              <w:t>差异说明</w:t>
            </w:r>
          </w:p>
        </w:tc>
      </w:tr>
      <w:tr>
        <w:trPr>
          <w:trHeight w:val="599"/>
          <w:jc w:val="center"/>
        </w:trPr>
        <w:tc>
          <w:tcPr>
            <w:tcW w:w="1541" w:type="dxa"/>
            <w:vAlign w:val="center"/>
          </w:tcPr>
          <w:p>
            <w:pPr>
              <w:rPr>
                <w:rFonts w:ascii="宋体" w:hAnsi="宋体" w:cs="宋体"/>
                <w:sz w:val="24"/>
                <w:szCs w:val="24"/>
              </w:rPr>
            </w:pPr>
          </w:p>
        </w:tc>
        <w:tc>
          <w:tcPr>
            <w:tcW w:w="2658" w:type="dxa"/>
            <w:vAlign w:val="center"/>
          </w:tcPr>
          <w:p>
            <w:pPr>
              <w:rPr>
                <w:rFonts w:ascii="宋体" w:hAnsi="宋体" w:cs="宋体"/>
                <w:sz w:val="21"/>
                <w:szCs w:val="21"/>
              </w:rPr>
            </w:pPr>
          </w:p>
        </w:tc>
        <w:tc>
          <w:tcPr>
            <w:tcW w:w="3072" w:type="dxa"/>
            <w:vAlign w:val="center"/>
          </w:tcPr>
          <w:p>
            <w:pPr>
              <w:rPr>
                <w:rFonts w:ascii="宋体" w:hAnsi="宋体" w:cs="宋体"/>
                <w:sz w:val="21"/>
                <w:szCs w:val="21"/>
              </w:rPr>
            </w:pPr>
          </w:p>
        </w:tc>
        <w:tc>
          <w:tcPr>
            <w:tcW w:w="1754" w:type="dxa"/>
            <w:vAlign w:val="center"/>
          </w:tcPr>
          <w:p>
            <w:pPr>
              <w:rPr>
                <w:rFonts w:ascii="宋体" w:hAnsi="宋体" w:cs="宋体"/>
                <w:sz w:val="24"/>
                <w:szCs w:val="24"/>
              </w:rPr>
            </w:pPr>
          </w:p>
        </w:tc>
      </w:tr>
      <w:tr>
        <w:trPr>
          <w:trHeight w:val="599"/>
          <w:jc w:val="center"/>
        </w:trPr>
        <w:tc>
          <w:tcPr>
            <w:tcW w:w="1541" w:type="dxa"/>
            <w:vAlign w:val="center"/>
          </w:tcPr>
          <w:p>
            <w:pPr>
              <w:rPr>
                <w:rFonts w:ascii="宋体" w:hAnsi="宋体" w:cs="宋体"/>
                <w:sz w:val="24"/>
                <w:szCs w:val="24"/>
              </w:rPr>
            </w:pPr>
          </w:p>
        </w:tc>
        <w:tc>
          <w:tcPr>
            <w:tcW w:w="2658" w:type="dxa"/>
            <w:vAlign w:val="center"/>
          </w:tcPr>
          <w:p>
            <w:pPr>
              <w:rPr>
                <w:rFonts w:ascii="宋体" w:hAnsi="宋体" w:cs="宋体"/>
                <w:sz w:val="24"/>
                <w:szCs w:val="24"/>
              </w:rPr>
            </w:pPr>
          </w:p>
        </w:tc>
        <w:tc>
          <w:tcPr>
            <w:tcW w:w="3072" w:type="dxa"/>
            <w:vAlign w:val="center"/>
          </w:tcPr>
          <w:p>
            <w:pPr>
              <w:rPr>
                <w:rFonts w:ascii="宋体" w:hAnsi="宋体" w:cs="宋体"/>
                <w:sz w:val="24"/>
                <w:szCs w:val="24"/>
              </w:rPr>
            </w:pPr>
          </w:p>
        </w:tc>
        <w:tc>
          <w:tcPr>
            <w:tcW w:w="1754" w:type="dxa"/>
            <w:vAlign w:val="center"/>
          </w:tcPr>
          <w:p>
            <w:pPr>
              <w:rPr>
                <w:rFonts w:ascii="宋体" w:hAnsi="宋体" w:cs="宋体"/>
                <w:sz w:val="24"/>
                <w:szCs w:val="24"/>
              </w:rPr>
            </w:pPr>
          </w:p>
        </w:tc>
      </w:tr>
      <w:tr>
        <w:trPr>
          <w:trHeight w:val="599"/>
          <w:jc w:val="center"/>
        </w:trPr>
        <w:tc>
          <w:tcPr>
            <w:tcW w:w="1541" w:type="dxa"/>
            <w:vAlign w:val="center"/>
          </w:tcPr>
          <w:p>
            <w:pPr>
              <w:rPr>
                <w:rFonts w:ascii="宋体" w:hAnsi="宋体" w:cs="宋体"/>
                <w:sz w:val="24"/>
                <w:szCs w:val="24"/>
              </w:rPr>
            </w:pPr>
          </w:p>
        </w:tc>
        <w:tc>
          <w:tcPr>
            <w:tcW w:w="2658" w:type="dxa"/>
            <w:vAlign w:val="center"/>
          </w:tcPr>
          <w:p>
            <w:pPr>
              <w:rPr>
                <w:rFonts w:ascii="宋体" w:hAnsi="宋体" w:cs="宋体"/>
                <w:sz w:val="24"/>
                <w:szCs w:val="24"/>
              </w:rPr>
            </w:pPr>
          </w:p>
        </w:tc>
        <w:tc>
          <w:tcPr>
            <w:tcW w:w="3072" w:type="dxa"/>
            <w:vAlign w:val="center"/>
          </w:tcPr>
          <w:p>
            <w:pPr>
              <w:rPr>
                <w:rFonts w:ascii="宋体" w:hAnsi="宋体" w:cs="宋体"/>
                <w:sz w:val="24"/>
                <w:szCs w:val="24"/>
              </w:rPr>
            </w:pPr>
          </w:p>
        </w:tc>
        <w:tc>
          <w:tcPr>
            <w:tcW w:w="1754" w:type="dxa"/>
            <w:vAlign w:val="center"/>
          </w:tcPr>
          <w:p>
            <w:pPr>
              <w:rPr>
                <w:rFonts w:ascii="宋体" w:hAnsi="宋体" w:cs="宋体"/>
                <w:sz w:val="24"/>
                <w:szCs w:val="24"/>
              </w:rPr>
            </w:pPr>
          </w:p>
        </w:tc>
      </w:tr>
      <w:tr>
        <w:trPr>
          <w:trHeight w:val="599"/>
          <w:jc w:val="center"/>
        </w:trPr>
        <w:tc>
          <w:tcPr>
            <w:tcW w:w="1541" w:type="dxa"/>
            <w:vAlign w:val="center"/>
          </w:tcPr>
          <w:p>
            <w:pPr>
              <w:rPr>
                <w:rFonts w:ascii="宋体" w:hAnsi="宋体" w:cs="宋体"/>
                <w:sz w:val="24"/>
                <w:szCs w:val="24"/>
              </w:rPr>
            </w:pPr>
          </w:p>
        </w:tc>
        <w:tc>
          <w:tcPr>
            <w:tcW w:w="2658" w:type="dxa"/>
            <w:vAlign w:val="center"/>
          </w:tcPr>
          <w:p>
            <w:pPr>
              <w:rPr>
                <w:rFonts w:ascii="宋体" w:hAnsi="宋体" w:cs="宋体"/>
                <w:sz w:val="24"/>
                <w:szCs w:val="24"/>
              </w:rPr>
            </w:pPr>
          </w:p>
        </w:tc>
        <w:tc>
          <w:tcPr>
            <w:tcW w:w="3072" w:type="dxa"/>
            <w:vAlign w:val="center"/>
          </w:tcPr>
          <w:p>
            <w:pPr>
              <w:rPr>
                <w:rFonts w:ascii="宋体" w:hAnsi="宋体" w:cs="宋体"/>
                <w:sz w:val="24"/>
                <w:szCs w:val="24"/>
              </w:rPr>
            </w:pPr>
          </w:p>
        </w:tc>
        <w:tc>
          <w:tcPr>
            <w:tcW w:w="1754" w:type="dxa"/>
            <w:vAlign w:val="center"/>
          </w:tcPr>
          <w:p>
            <w:pPr>
              <w:rPr>
                <w:rFonts w:ascii="宋体" w:hAnsi="宋体" w:cs="宋体"/>
                <w:sz w:val="24"/>
                <w:szCs w:val="24"/>
              </w:rPr>
            </w:pPr>
          </w:p>
        </w:tc>
      </w:tr>
      <w:tr>
        <w:trPr>
          <w:trHeight w:val="599"/>
          <w:jc w:val="center"/>
        </w:trPr>
        <w:tc>
          <w:tcPr>
            <w:tcW w:w="1541" w:type="dxa"/>
            <w:vAlign w:val="center"/>
          </w:tcPr>
          <w:p>
            <w:pPr>
              <w:rPr>
                <w:rFonts w:ascii="宋体" w:hAnsi="宋体" w:cs="宋体"/>
                <w:sz w:val="24"/>
                <w:szCs w:val="24"/>
              </w:rPr>
            </w:pPr>
          </w:p>
        </w:tc>
        <w:tc>
          <w:tcPr>
            <w:tcW w:w="2658" w:type="dxa"/>
            <w:vAlign w:val="center"/>
          </w:tcPr>
          <w:p>
            <w:pPr>
              <w:rPr>
                <w:rFonts w:ascii="宋体" w:hAnsi="宋体" w:cs="宋体"/>
                <w:sz w:val="24"/>
                <w:szCs w:val="24"/>
              </w:rPr>
            </w:pPr>
          </w:p>
        </w:tc>
        <w:tc>
          <w:tcPr>
            <w:tcW w:w="3072" w:type="dxa"/>
            <w:vAlign w:val="center"/>
          </w:tcPr>
          <w:p>
            <w:pPr>
              <w:rPr>
                <w:rFonts w:ascii="宋体" w:hAnsi="宋体" w:cs="宋体"/>
                <w:sz w:val="24"/>
                <w:szCs w:val="24"/>
              </w:rPr>
            </w:pPr>
          </w:p>
        </w:tc>
        <w:tc>
          <w:tcPr>
            <w:tcW w:w="1754" w:type="dxa"/>
            <w:vAlign w:val="center"/>
          </w:tcPr>
          <w:p>
            <w:pPr>
              <w:rPr>
                <w:rFonts w:ascii="宋体" w:hAnsi="宋体" w:cs="宋体"/>
                <w:sz w:val="24"/>
                <w:szCs w:val="24"/>
              </w:rPr>
            </w:pPr>
          </w:p>
        </w:tc>
      </w:tr>
      <w:tr>
        <w:trPr>
          <w:trHeight w:val="599"/>
          <w:jc w:val="center"/>
        </w:trPr>
        <w:tc>
          <w:tcPr>
            <w:tcW w:w="1541" w:type="dxa"/>
            <w:vAlign w:val="center"/>
          </w:tcPr>
          <w:p>
            <w:pPr>
              <w:rPr>
                <w:rFonts w:ascii="宋体" w:hAnsi="宋体" w:cs="宋体"/>
                <w:sz w:val="24"/>
                <w:szCs w:val="24"/>
              </w:rPr>
            </w:pPr>
          </w:p>
        </w:tc>
        <w:tc>
          <w:tcPr>
            <w:tcW w:w="2658" w:type="dxa"/>
            <w:vAlign w:val="center"/>
          </w:tcPr>
          <w:p>
            <w:pPr>
              <w:rPr>
                <w:rFonts w:ascii="宋体" w:hAnsi="宋体" w:cs="宋体"/>
                <w:sz w:val="24"/>
                <w:szCs w:val="24"/>
              </w:rPr>
            </w:pPr>
          </w:p>
        </w:tc>
        <w:tc>
          <w:tcPr>
            <w:tcW w:w="3072" w:type="dxa"/>
            <w:vAlign w:val="center"/>
          </w:tcPr>
          <w:p>
            <w:pPr>
              <w:rPr>
                <w:rFonts w:ascii="宋体" w:hAnsi="宋体" w:cs="宋体"/>
                <w:sz w:val="24"/>
                <w:szCs w:val="24"/>
              </w:rPr>
            </w:pPr>
          </w:p>
        </w:tc>
        <w:tc>
          <w:tcPr>
            <w:tcW w:w="1754" w:type="dxa"/>
            <w:vAlign w:val="center"/>
          </w:tcPr>
          <w:p>
            <w:pPr>
              <w:rPr>
                <w:rFonts w:ascii="宋体" w:hAnsi="宋体" w:cs="宋体"/>
                <w:sz w:val="24"/>
                <w:szCs w:val="24"/>
              </w:rPr>
            </w:pPr>
          </w:p>
        </w:tc>
      </w:tr>
      <w:tr>
        <w:trPr>
          <w:trHeight w:val="599"/>
          <w:jc w:val="center"/>
        </w:trPr>
        <w:tc>
          <w:tcPr>
            <w:tcW w:w="1541" w:type="dxa"/>
            <w:vAlign w:val="center"/>
          </w:tcPr>
          <w:p>
            <w:pPr>
              <w:rPr>
                <w:rFonts w:ascii="宋体" w:hAnsi="宋体" w:cs="宋体"/>
                <w:sz w:val="24"/>
                <w:szCs w:val="24"/>
              </w:rPr>
            </w:pPr>
          </w:p>
        </w:tc>
        <w:tc>
          <w:tcPr>
            <w:tcW w:w="2658" w:type="dxa"/>
            <w:vAlign w:val="center"/>
          </w:tcPr>
          <w:p>
            <w:pPr>
              <w:rPr>
                <w:rFonts w:ascii="宋体" w:hAnsi="宋体" w:cs="宋体"/>
                <w:sz w:val="24"/>
                <w:szCs w:val="24"/>
              </w:rPr>
            </w:pPr>
          </w:p>
        </w:tc>
        <w:tc>
          <w:tcPr>
            <w:tcW w:w="3072" w:type="dxa"/>
            <w:vAlign w:val="center"/>
          </w:tcPr>
          <w:p>
            <w:pPr>
              <w:rPr>
                <w:rFonts w:ascii="宋体" w:hAnsi="宋体" w:cs="宋体"/>
                <w:sz w:val="24"/>
                <w:szCs w:val="24"/>
              </w:rPr>
            </w:pPr>
          </w:p>
        </w:tc>
        <w:tc>
          <w:tcPr>
            <w:tcW w:w="1754" w:type="dxa"/>
            <w:vAlign w:val="center"/>
          </w:tcPr>
          <w:p>
            <w:pPr>
              <w:rPr>
                <w:rFonts w:ascii="宋体" w:hAnsi="宋体" w:cs="宋体"/>
                <w:sz w:val="24"/>
                <w:szCs w:val="24"/>
              </w:rPr>
            </w:pPr>
          </w:p>
        </w:tc>
      </w:tr>
      <w:tr>
        <w:trPr>
          <w:trHeight w:val="599"/>
          <w:jc w:val="center"/>
        </w:trPr>
        <w:tc>
          <w:tcPr>
            <w:tcW w:w="1541" w:type="dxa"/>
            <w:vAlign w:val="center"/>
          </w:tcPr>
          <w:p>
            <w:pPr>
              <w:rPr>
                <w:rFonts w:ascii="宋体" w:hAnsi="宋体" w:cs="宋体"/>
                <w:sz w:val="24"/>
                <w:szCs w:val="24"/>
              </w:rPr>
            </w:pPr>
          </w:p>
        </w:tc>
        <w:tc>
          <w:tcPr>
            <w:tcW w:w="2658" w:type="dxa"/>
            <w:vAlign w:val="center"/>
          </w:tcPr>
          <w:p>
            <w:pPr>
              <w:rPr>
                <w:rFonts w:ascii="宋体" w:hAnsi="宋体" w:cs="宋体"/>
                <w:sz w:val="24"/>
                <w:szCs w:val="24"/>
              </w:rPr>
            </w:pPr>
          </w:p>
        </w:tc>
        <w:tc>
          <w:tcPr>
            <w:tcW w:w="3072" w:type="dxa"/>
            <w:vAlign w:val="center"/>
          </w:tcPr>
          <w:p>
            <w:pPr>
              <w:rPr>
                <w:rFonts w:ascii="宋体" w:hAnsi="宋体" w:cs="宋体"/>
                <w:sz w:val="24"/>
                <w:szCs w:val="24"/>
              </w:rPr>
            </w:pPr>
          </w:p>
        </w:tc>
        <w:tc>
          <w:tcPr>
            <w:tcW w:w="1754" w:type="dxa"/>
            <w:vAlign w:val="center"/>
          </w:tcPr>
          <w:p>
            <w:pPr>
              <w:rPr>
                <w:rFonts w:ascii="宋体" w:hAnsi="宋体" w:cs="宋体"/>
                <w:sz w:val="24"/>
                <w:szCs w:val="24"/>
              </w:rPr>
            </w:pPr>
          </w:p>
        </w:tc>
      </w:tr>
      <w:tr>
        <w:trPr>
          <w:trHeight w:val="599"/>
          <w:jc w:val="center"/>
        </w:trPr>
        <w:tc>
          <w:tcPr>
            <w:tcW w:w="1541" w:type="dxa"/>
            <w:vAlign w:val="center"/>
          </w:tcPr>
          <w:p>
            <w:pPr>
              <w:rPr>
                <w:rFonts w:ascii="宋体" w:hAnsi="宋体" w:cs="宋体"/>
                <w:sz w:val="24"/>
                <w:szCs w:val="24"/>
              </w:rPr>
            </w:pPr>
          </w:p>
        </w:tc>
        <w:tc>
          <w:tcPr>
            <w:tcW w:w="2658" w:type="dxa"/>
            <w:vAlign w:val="center"/>
          </w:tcPr>
          <w:p>
            <w:pPr>
              <w:rPr>
                <w:rFonts w:ascii="宋体" w:hAnsi="宋体" w:cs="宋体"/>
                <w:sz w:val="24"/>
                <w:szCs w:val="24"/>
              </w:rPr>
            </w:pPr>
          </w:p>
        </w:tc>
        <w:tc>
          <w:tcPr>
            <w:tcW w:w="3072" w:type="dxa"/>
            <w:vAlign w:val="center"/>
          </w:tcPr>
          <w:p>
            <w:pPr>
              <w:rPr>
                <w:rFonts w:ascii="宋体" w:hAnsi="宋体" w:cs="宋体"/>
                <w:sz w:val="24"/>
                <w:szCs w:val="24"/>
              </w:rPr>
            </w:pPr>
          </w:p>
        </w:tc>
        <w:tc>
          <w:tcPr>
            <w:tcW w:w="1754" w:type="dxa"/>
            <w:vAlign w:val="center"/>
          </w:tcPr>
          <w:p>
            <w:pPr>
              <w:rPr>
                <w:rFonts w:ascii="宋体" w:hAnsi="宋体" w:cs="宋体"/>
                <w:sz w:val="24"/>
                <w:szCs w:val="24"/>
              </w:rPr>
            </w:pPr>
          </w:p>
        </w:tc>
      </w:tr>
      <w:tr>
        <w:trPr>
          <w:trHeight w:val="599"/>
          <w:jc w:val="center"/>
        </w:trPr>
        <w:tc>
          <w:tcPr>
            <w:tcW w:w="1541" w:type="dxa"/>
            <w:vAlign w:val="center"/>
          </w:tcPr>
          <w:p>
            <w:pPr>
              <w:rPr>
                <w:rFonts w:ascii="宋体" w:hAnsi="宋体" w:cs="宋体"/>
                <w:sz w:val="24"/>
                <w:szCs w:val="24"/>
              </w:rPr>
            </w:pPr>
          </w:p>
        </w:tc>
        <w:tc>
          <w:tcPr>
            <w:tcW w:w="2658" w:type="dxa"/>
            <w:vAlign w:val="center"/>
          </w:tcPr>
          <w:p>
            <w:pPr>
              <w:rPr>
                <w:rFonts w:ascii="宋体" w:hAnsi="宋体" w:cs="宋体"/>
                <w:sz w:val="24"/>
                <w:szCs w:val="24"/>
              </w:rPr>
            </w:pPr>
          </w:p>
        </w:tc>
        <w:tc>
          <w:tcPr>
            <w:tcW w:w="3072" w:type="dxa"/>
            <w:vAlign w:val="center"/>
          </w:tcPr>
          <w:p>
            <w:pPr>
              <w:rPr>
                <w:rFonts w:ascii="宋体" w:hAnsi="宋体" w:cs="宋体"/>
                <w:sz w:val="24"/>
                <w:szCs w:val="24"/>
              </w:rPr>
            </w:pPr>
          </w:p>
        </w:tc>
        <w:tc>
          <w:tcPr>
            <w:tcW w:w="1754" w:type="dxa"/>
            <w:vAlign w:val="center"/>
          </w:tcPr>
          <w:p>
            <w:pPr>
              <w:rPr>
                <w:rFonts w:ascii="宋体" w:hAnsi="宋体" w:cs="宋体"/>
                <w:sz w:val="24"/>
                <w:szCs w:val="24"/>
              </w:rPr>
            </w:pPr>
          </w:p>
        </w:tc>
      </w:tr>
    </w:tbl>
    <w:p>
      <w:pPr>
        <w:ind w:firstLineChars="200" w:firstLine="480"/>
        <w:rPr>
          <w:rFonts w:ascii="宋体" w:hAnsi="宋体" w:cs="宋体"/>
          <w:sz w:val="24"/>
          <w:szCs w:val="24"/>
        </w:rPr>
      </w:pPr>
    </w:p>
    <w:p>
      <w:pPr>
        <w:ind w:firstLineChars="200" w:firstLine="480"/>
        <w:rPr>
          <w:rFonts w:ascii="宋体" w:hAnsi="宋体" w:cs="宋体"/>
          <w:sz w:val="24"/>
          <w:szCs w:val="24"/>
        </w:rPr>
      </w:pPr>
      <w:r>
        <w:rPr>
          <w:rFonts w:ascii="宋体" w:hAnsi="宋体" w:cs="宋体" w:hint="eastAsia"/>
          <w:sz w:val="24"/>
          <w:szCs w:val="24"/>
        </w:rPr>
        <w:t>供应商：                               法定代表人（或其授权代表）或自然人：</w:t>
      </w:r>
    </w:p>
    <w:p>
      <w:pPr>
        <w:rPr>
          <w:rFonts w:ascii="宋体" w:hAnsi="宋体" w:cs="宋体"/>
          <w:sz w:val="24"/>
          <w:szCs w:val="24"/>
        </w:rPr>
      </w:pPr>
      <w:r>
        <w:rPr>
          <w:rFonts w:ascii="宋体" w:hAnsi="宋体" w:cs="宋体" w:hint="eastAsia"/>
          <w:sz w:val="24"/>
          <w:szCs w:val="24"/>
        </w:rPr>
        <w:t xml:space="preserve">    </w:t>
      </w:r>
    </w:p>
    <w:p>
      <w:pPr>
        <w:ind w:firstLineChars="100" w:firstLine="240"/>
        <w:rPr>
          <w:rFonts w:ascii="宋体" w:hAnsi="宋体" w:cs="宋体"/>
          <w:sz w:val="24"/>
          <w:szCs w:val="24"/>
        </w:rPr>
      </w:pPr>
      <w:r>
        <w:rPr>
          <w:rFonts w:ascii="宋体" w:hAnsi="宋体" w:cs="宋体" w:hint="eastAsia"/>
          <w:sz w:val="24"/>
          <w:szCs w:val="24"/>
        </w:rPr>
        <w:t>（供应商公章）                                      （签署或盖章）</w:t>
      </w:r>
    </w:p>
    <w:p>
      <w:pPr>
        <w:pStyle w:val="a0"/>
        <w:rPr>
          <w:rFonts w:ascii="宋体" w:eastAsia="宋体" w:hAnsi="宋体" w:cs="宋体"/>
        </w:rPr>
      </w:pPr>
    </w:p>
    <w:p>
      <w:pPr>
        <w:rPr>
          <w:rFonts w:ascii="宋体" w:hAnsi="宋体" w:cs="宋体"/>
          <w:sz w:val="24"/>
          <w:szCs w:val="24"/>
        </w:rPr>
      </w:pPr>
      <w:r>
        <w:rPr>
          <w:rFonts w:ascii="宋体" w:hAnsi="宋体" w:cs="宋体" w:hint="eastAsia"/>
          <w:sz w:val="24"/>
          <w:szCs w:val="24"/>
        </w:rPr>
        <w:t xml:space="preserve">                                                    年     月    日</w:t>
      </w:r>
    </w:p>
    <w:p>
      <w:pPr>
        <w:spacing w:line="440" w:lineRule="exact"/>
        <w:rPr>
          <w:rFonts w:ascii="宋体" w:hAnsi="宋体" w:cs="宋体"/>
          <w:sz w:val="24"/>
          <w:szCs w:val="24"/>
        </w:rPr>
      </w:pPr>
      <w:r>
        <w:rPr>
          <w:rFonts w:ascii="宋体" w:hAnsi="宋体" w:cs="宋体" w:hint="eastAsia"/>
          <w:sz w:val="24"/>
          <w:szCs w:val="24"/>
        </w:rPr>
        <w:t>注：</w:t>
      </w:r>
    </w:p>
    <w:p>
      <w:pPr>
        <w:spacing w:line="440" w:lineRule="exact"/>
        <w:ind w:firstLineChars="100" w:firstLine="240"/>
        <w:rPr>
          <w:rFonts w:ascii="宋体" w:hAnsi="宋体" w:cs="宋体"/>
          <w:sz w:val="24"/>
          <w:szCs w:val="24"/>
        </w:rPr>
      </w:pPr>
      <w:r>
        <w:rPr>
          <w:rFonts w:ascii="宋体" w:hAnsi="宋体" w:cs="宋体" w:hint="eastAsia"/>
          <w:sz w:val="24"/>
          <w:szCs w:val="24"/>
        </w:rPr>
        <w:t>1、本表即为对本项目“第二章  项目技术（质量）需求及服务需求”中服务内容所列条款进行比较和响应；</w:t>
      </w:r>
    </w:p>
    <w:p>
      <w:pPr>
        <w:spacing w:line="440" w:lineRule="exact"/>
        <w:ind w:firstLineChars="100" w:firstLine="240"/>
        <w:rPr>
          <w:rFonts w:ascii="宋体" w:hAnsi="宋体" w:cs="宋体"/>
          <w:sz w:val="24"/>
          <w:szCs w:val="24"/>
        </w:rPr>
      </w:pPr>
      <w:r>
        <w:rPr>
          <w:rFonts w:ascii="宋体" w:hAnsi="宋体" w:cs="宋体" w:hint="eastAsia"/>
          <w:sz w:val="24"/>
          <w:szCs w:val="24"/>
        </w:rPr>
        <w:t>2、本表可扩展。</w:t>
      </w:r>
    </w:p>
    <w:p>
      <w:pPr>
        <w:rPr>
          <w:rFonts w:ascii="宋体" w:hAnsi="宋体" w:cs="宋体"/>
          <w:sz w:val="24"/>
          <w:szCs w:val="24"/>
        </w:rPr>
        <w:sectPr>
          <w:headerReference w:type="default" r:id="rId14"/>
          <w:pgSz w:w="11907" w:h="16840"/>
          <w:pgMar w:top="1134" w:right="1191" w:bottom="1134" w:left="1304" w:header="851" w:footer="992" w:gutter="0"/>
          <w:cols w:space="720"/>
          <w:docGrid w:linePitch="380" w:charSpace="-5735"/>
        </w:sectPr>
      </w:pPr>
      <w:bookmarkStart w:id="186" w:name="_Toc480979020"/>
      <w:bookmarkStart w:id="187" w:name="_Toc27086"/>
      <w:bookmarkStart w:id="188" w:name="_Toc313008358"/>
      <w:bookmarkStart w:id="189" w:name="_Toc313888362"/>
      <w:bookmarkStart w:id="190" w:name="_Toc342913421"/>
    </w:p>
    <w:p>
      <w:pPr>
        <w:spacing w:line="420" w:lineRule="exact"/>
        <w:rPr>
          <w:rFonts w:ascii="宋体" w:hAnsi="宋体" w:cs="宋体"/>
          <w:sz w:val="24"/>
          <w:szCs w:val="24"/>
        </w:rPr>
        <w:sectPr>
          <w:pgSz w:w="11907" w:h="16840"/>
          <w:pgMar w:top="1134" w:right="1191" w:bottom="1134" w:left="1304" w:header="851" w:footer="992" w:gutter="0"/>
          <w:cols w:space="720"/>
          <w:docGrid w:linePitch="380" w:charSpace="-5735"/>
        </w:sectPr>
      </w:pPr>
      <w:r>
        <w:rPr>
          <w:rFonts w:ascii="宋体" w:hAnsi="宋体" w:cs="宋体" w:hint="eastAsia"/>
          <w:sz w:val="24"/>
          <w:szCs w:val="24"/>
        </w:rPr>
        <w:lastRenderedPageBreak/>
        <w:t>（二）其他资料</w:t>
      </w:r>
    </w:p>
    <w:p>
      <w:pPr>
        <w:spacing w:line="440" w:lineRule="exact"/>
        <w:rPr>
          <w:rFonts w:ascii="宋体" w:hAnsi="宋体" w:cs="宋体"/>
          <w:sz w:val="24"/>
          <w:szCs w:val="24"/>
        </w:rPr>
      </w:pPr>
      <w:bookmarkStart w:id="191" w:name="_Toc283382459"/>
      <w:bookmarkEnd w:id="186"/>
      <w:bookmarkEnd w:id="187"/>
      <w:bookmarkEnd w:id="188"/>
      <w:bookmarkEnd w:id="189"/>
      <w:bookmarkEnd w:id="190"/>
      <w:r>
        <w:rPr>
          <w:rFonts w:ascii="宋体" w:hAnsi="宋体" w:cs="宋体" w:hint="eastAsia"/>
          <w:sz w:val="24"/>
          <w:szCs w:val="24"/>
        </w:rPr>
        <w:lastRenderedPageBreak/>
        <w:t>（三）服务响应偏离表</w:t>
      </w:r>
    </w:p>
    <w:p>
      <w:pPr>
        <w:spacing w:line="440" w:lineRule="exact"/>
        <w:ind w:firstLineChars="100" w:firstLine="240"/>
        <w:rPr>
          <w:rFonts w:ascii="宋体" w:hAnsi="宋体" w:cs="宋体"/>
          <w:sz w:val="24"/>
          <w:szCs w:val="24"/>
        </w:rPr>
      </w:pPr>
      <w:r>
        <w:rPr>
          <w:rFonts w:ascii="宋体" w:hAnsi="宋体" w:cs="宋体" w:hint="eastAsia"/>
          <w:sz w:val="24"/>
          <w:szCs w:val="24"/>
        </w:rPr>
        <w:t>项目编号：</w:t>
      </w:r>
    </w:p>
    <w:p>
      <w:pPr>
        <w:spacing w:line="440" w:lineRule="exact"/>
        <w:ind w:firstLineChars="100" w:firstLine="240"/>
        <w:rPr>
          <w:rFonts w:ascii="宋体" w:hAnsi="宋体" w:cs="宋体"/>
          <w:sz w:val="24"/>
          <w:szCs w:val="24"/>
        </w:rPr>
      </w:pPr>
      <w:r>
        <w:rPr>
          <w:rFonts w:ascii="宋体" w:hAnsi="宋体" w:cs="宋体" w:hint="eastAsia"/>
          <w:sz w:val="24"/>
          <w:szCs w:val="24"/>
        </w:rPr>
        <w:t>项目名称：</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2971"/>
        <w:gridCol w:w="2642"/>
        <w:gridCol w:w="2355"/>
      </w:tblGrid>
      <w:tr>
        <w:trPr>
          <w:trHeight w:val="631"/>
        </w:trPr>
        <w:tc>
          <w:tcPr>
            <w:tcW w:w="1510" w:type="dxa"/>
            <w:vAlign w:val="center"/>
          </w:tcPr>
          <w:p>
            <w:pPr>
              <w:jc w:val="center"/>
              <w:rPr>
                <w:rFonts w:ascii="宋体" w:hAnsi="宋体" w:cs="宋体"/>
                <w:b/>
                <w:bCs/>
                <w:sz w:val="21"/>
                <w:szCs w:val="21"/>
              </w:rPr>
            </w:pPr>
            <w:r>
              <w:rPr>
                <w:rFonts w:ascii="宋体" w:hAnsi="宋体" w:cs="宋体" w:hint="eastAsia"/>
                <w:b/>
                <w:bCs/>
                <w:sz w:val="21"/>
                <w:szCs w:val="21"/>
              </w:rPr>
              <w:t>序号</w:t>
            </w:r>
          </w:p>
        </w:tc>
        <w:tc>
          <w:tcPr>
            <w:tcW w:w="2971" w:type="dxa"/>
            <w:vAlign w:val="center"/>
          </w:tcPr>
          <w:p>
            <w:pPr>
              <w:jc w:val="center"/>
              <w:rPr>
                <w:rFonts w:ascii="宋体" w:hAnsi="宋体" w:cs="宋体"/>
                <w:b/>
                <w:bCs/>
                <w:sz w:val="21"/>
                <w:szCs w:val="21"/>
              </w:rPr>
            </w:pPr>
            <w:r>
              <w:rPr>
                <w:rFonts w:ascii="宋体" w:hAnsi="宋体" w:cs="宋体" w:hint="eastAsia"/>
                <w:b/>
                <w:bCs/>
                <w:sz w:val="21"/>
                <w:szCs w:val="21"/>
              </w:rPr>
              <w:t>采购需求</w:t>
            </w:r>
          </w:p>
        </w:tc>
        <w:tc>
          <w:tcPr>
            <w:tcW w:w="2642" w:type="dxa"/>
            <w:vAlign w:val="center"/>
          </w:tcPr>
          <w:p>
            <w:pPr>
              <w:jc w:val="center"/>
              <w:rPr>
                <w:rFonts w:ascii="宋体" w:hAnsi="宋体" w:cs="宋体"/>
                <w:b/>
                <w:bCs/>
                <w:sz w:val="21"/>
                <w:szCs w:val="21"/>
              </w:rPr>
            </w:pPr>
            <w:r>
              <w:rPr>
                <w:rFonts w:ascii="宋体" w:hAnsi="宋体" w:cs="宋体" w:hint="eastAsia"/>
                <w:b/>
                <w:bCs/>
                <w:sz w:val="21"/>
                <w:szCs w:val="21"/>
              </w:rPr>
              <w:t>响应情况</w:t>
            </w:r>
          </w:p>
        </w:tc>
        <w:tc>
          <w:tcPr>
            <w:tcW w:w="2355" w:type="dxa"/>
            <w:vAlign w:val="center"/>
          </w:tcPr>
          <w:p>
            <w:pPr>
              <w:jc w:val="center"/>
              <w:rPr>
                <w:rFonts w:ascii="宋体" w:hAnsi="宋体" w:cs="宋体"/>
                <w:b/>
                <w:bCs/>
                <w:sz w:val="21"/>
                <w:szCs w:val="21"/>
              </w:rPr>
            </w:pPr>
            <w:r>
              <w:rPr>
                <w:rFonts w:ascii="宋体" w:hAnsi="宋体" w:cs="宋体" w:hint="eastAsia"/>
                <w:b/>
                <w:bCs/>
                <w:sz w:val="21"/>
                <w:szCs w:val="21"/>
              </w:rPr>
              <w:t>差异说明</w:t>
            </w:r>
          </w:p>
        </w:tc>
      </w:tr>
      <w:tr>
        <w:trPr>
          <w:trHeight w:val="703"/>
        </w:trPr>
        <w:tc>
          <w:tcPr>
            <w:tcW w:w="1510" w:type="dxa"/>
            <w:vAlign w:val="center"/>
          </w:tcPr>
          <w:p>
            <w:pPr>
              <w:rPr>
                <w:rFonts w:ascii="宋体" w:hAnsi="宋体" w:cs="宋体"/>
                <w:sz w:val="24"/>
                <w:szCs w:val="24"/>
              </w:rPr>
            </w:pPr>
          </w:p>
        </w:tc>
        <w:tc>
          <w:tcPr>
            <w:tcW w:w="2971" w:type="dxa"/>
            <w:vAlign w:val="center"/>
          </w:tcPr>
          <w:p>
            <w:pPr>
              <w:rPr>
                <w:rFonts w:ascii="宋体" w:hAnsi="宋体" w:cs="宋体"/>
                <w:sz w:val="24"/>
                <w:szCs w:val="24"/>
              </w:rPr>
            </w:pPr>
          </w:p>
        </w:tc>
        <w:tc>
          <w:tcPr>
            <w:tcW w:w="2642" w:type="dxa"/>
            <w:vAlign w:val="center"/>
          </w:tcPr>
          <w:p>
            <w:pPr>
              <w:rPr>
                <w:rFonts w:ascii="宋体" w:hAnsi="宋体" w:cs="宋体"/>
                <w:sz w:val="24"/>
                <w:szCs w:val="24"/>
              </w:rPr>
            </w:pPr>
          </w:p>
        </w:tc>
        <w:tc>
          <w:tcPr>
            <w:tcW w:w="2355" w:type="dxa"/>
            <w:vAlign w:val="center"/>
          </w:tcPr>
          <w:p>
            <w:pPr>
              <w:rPr>
                <w:rFonts w:ascii="宋体" w:hAnsi="宋体" w:cs="宋体"/>
                <w:sz w:val="24"/>
                <w:szCs w:val="24"/>
              </w:rPr>
            </w:pPr>
          </w:p>
        </w:tc>
      </w:tr>
      <w:tr>
        <w:trPr>
          <w:trHeight w:val="703"/>
        </w:trPr>
        <w:tc>
          <w:tcPr>
            <w:tcW w:w="1510" w:type="dxa"/>
            <w:vAlign w:val="center"/>
          </w:tcPr>
          <w:p>
            <w:pPr>
              <w:rPr>
                <w:rFonts w:ascii="宋体" w:hAnsi="宋体" w:cs="宋体"/>
                <w:sz w:val="24"/>
                <w:szCs w:val="24"/>
              </w:rPr>
            </w:pPr>
          </w:p>
        </w:tc>
        <w:tc>
          <w:tcPr>
            <w:tcW w:w="2971" w:type="dxa"/>
            <w:vAlign w:val="center"/>
          </w:tcPr>
          <w:p>
            <w:pPr>
              <w:rPr>
                <w:rFonts w:ascii="宋体" w:hAnsi="宋体" w:cs="宋体"/>
                <w:sz w:val="24"/>
                <w:szCs w:val="24"/>
              </w:rPr>
            </w:pPr>
          </w:p>
        </w:tc>
        <w:tc>
          <w:tcPr>
            <w:tcW w:w="2642" w:type="dxa"/>
            <w:vAlign w:val="center"/>
          </w:tcPr>
          <w:p>
            <w:pPr>
              <w:rPr>
                <w:rFonts w:ascii="宋体" w:hAnsi="宋体" w:cs="宋体"/>
                <w:sz w:val="24"/>
                <w:szCs w:val="24"/>
              </w:rPr>
            </w:pPr>
          </w:p>
        </w:tc>
        <w:tc>
          <w:tcPr>
            <w:tcW w:w="2355" w:type="dxa"/>
            <w:vAlign w:val="center"/>
          </w:tcPr>
          <w:p>
            <w:pPr>
              <w:rPr>
                <w:rFonts w:ascii="宋体" w:hAnsi="宋体" w:cs="宋体"/>
                <w:sz w:val="24"/>
                <w:szCs w:val="24"/>
              </w:rPr>
            </w:pPr>
          </w:p>
        </w:tc>
      </w:tr>
      <w:tr>
        <w:trPr>
          <w:trHeight w:val="703"/>
        </w:trPr>
        <w:tc>
          <w:tcPr>
            <w:tcW w:w="1510" w:type="dxa"/>
            <w:vAlign w:val="center"/>
          </w:tcPr>
          <w:p>
            <w:pPr>
              <w:rPr>
                <w:rFonts w:ascii="宋体" w:hAnsi="宋体" w:cs="宋体"/>
                <w:sz w:val="24"/>
                <w:szCs w:val="24"/>
              </w:rPr>
            </w:pPr>
          </w:p>
        </w:tc>
        <w:tc>
          <w:tcPr>
            <w:tcW w:w="2971" w:type="dxa"/>
            <w:vAlign w:val="center"/>
          </w:tcPr>
          <w:p>
            <w:pPr>
              <w:rPr>
                <w:rFonts w:ascii="宋体" w:hAnsi="宋体" w:cs="宋体"/>
                <w:sz w:val="24"/>
                <w:szCs w:val="24"/>
              </w:rPr>
            </w:pPr>
          </w:p>
        </w:tc>
        <w:tc>
          <w:tcPr>
            <w:tcW w:w="2642" w:type="dxa"/>
            <w:vAlign w:val="center"/>
          </w:tcPr>
          <w:p>
            <w:pPr>
              <w:rPr>
                <w:rFonts w:ascii="宋体" w:hAnsi="宋体" w:cs="宋体"/>
                <w:sz w:val="24"/>
                <w:szCs w:val="24"/>
              </w:rPr>
            </w:pPr>
          </w:p>
        </w:tc>
        <w:tc>
          <w:tcPr>
            <w:tcW w:w="2355" w:type="dxa"/>
            <w:vAlign w:val="center"/>
          </w:tcPr>
          <w:p>
            <w:pPr>
              <w:rPr>
                <w:rFonts w:ascii="宋体" w:hAnsi="宋体" w:cs="宋体"/>
                <w:sz w:val="24"/>
                <w:szCs w:val="24"/>
              </w:rPr>
            </w:pPr>
          </w:p>
        </w:tc>
      </w:tr>
      <w:tr>
        <w:trPr>
          <w:trHeight w:val="703"/>
        </w:trPr>
        <w:tc>
          <w:tcPr>
            <w:tcW w:w="1510" w:type="dxa"/>
            <w:vAlign w:val="center"/>
          </w:tcPr>
          <w:p>
            <w:pPr>
              <w:rPr>
                <w:rFonts w:ascii="宋体" w:hAnsi="宋体" w:cs="宋体"/>
                <w:sz w:val="24"/>
                <w:szCs w:val="24"/>
              </w:rPr>
            </w:pPr>
          </w:p>
        </w:tc>
        <w:tc>
          <w:tcPr>
            <w:tcW w:w="2971" w:type="dxa"/>
            <w:vAlign w:val="center"/>
          </w:tcPr>
          <w:p>
            <w:pPr>
              <w:rPr>
                <w:rFonts w:ascii="宋体" w:hAnsi="宋体" w:cs="宋体"/>
                <w:sz w:val="24"/>
                <w:szCs w:val="24"/>
              </w:rPr>
            </w:pPr>
          </w:p>
        </w:tc>
        <w:tc>
          <w:tcPr>
            <w:tcW w:w="2642" w:type="dxa"/>
            <w:vAlign w:val="center"/>
          </w:tcPr>
          <w:p>
            <w:pPr>
              <w:rPr>
                <w:rFonts w:ascii="宋体" w:hAnsi="宋体" w:cs="宋体"/>
                <w:sz w:val="24"/>
                <w:szCs w:val="24"/>
              </w:rPr>
            </w:pPr>
          </w:p>
        </w:tc>
        <w:tc>
          <w:tcPr>
            <w:tcW w:w="2355" w:type="dxa"/>
            <w:vAlign w:val="center"/>
          </w:tcPr>
          <w:p>
            <w:pPr>
              <w:rPr>
                <w:rFonts w:ascii="宋体" w:hAnsi="宋体" w:cs="宋体"/>
                <w:sz w:val="24"/>
                <w:szCs w:val="24"/>
              </w:rPr>
            </w:pPr>
          </w:p>
        </w:tc>
      </w:tr>
      <w:tr>
        <w:trPr>
          <w:trHeight w:val="703"/>
        </w:trPr>
        <w:tc>
          <w:tcPr>
            <w:tcW w:w="1510" w:type="dxa"/>
            <w:vAlign w:val="center"/>
          </w:tcPr>
          <w:p>
            <w:pPr>
              <w:rPr>
                <w:rFonts w:ascii="宋体" w:hAnsi="宋体" w:cs="宋体"/>
                <w:sz w:val="24"/>
                <w:szCs w:val="24"/>
              </w:rPr>
            </w:pPr>
          </w:p>
        </w:tc>
        <w:tc>
          <w:tcPr>
            <w:tcW w:w="2971" w:type="dxa"/>
            <w:vAlign w:val="center"/>
          </w:tcPr>
          <w:p>
            <w:pPr>
              <w:rPr>
                <w:rFonts w:ascii="宋体" w:hAnsi="宋体" w:cs="宋体"/>
                <w:sz w:val="24"/>
                <w:szCs w:val="24"/>
              </w:rPr>
            </w:pPr>
          </w:p>
        </w:tc>
        <w:tc>
          <w:tcPr>
            <w:tcW w:w="2642" w:type="dxa"/>
            <w:vAlign w:val="center"/>
          </w:tcPr>
          <w:p>
            <w:pPr>
              <w:rPr>
                <w:rFonts w:ascii="宋体" w:hAnsi="宋体" w:cs="宋体"/>
                <w:sz w:val="24"/>
                <w:szCs w:val="24"/>
              </w:rPr>
            </w:pPr>
          </w:p>
        </w:tc>
        <w:tc>
          <w:tcPr>
            <w:tcW w:w="2355" w:type="dxa"/>
            <w:vAlign w:val="center"/>
          </w:tcPr>
          <w:p>
            <w:pPr>
              <w:rPr>
                <w:rFonts w:ascii="宋体" w:hAnsi="宋体" w:cs="宋体"/>
                <w:sz w:val="24"/>
                <w:szCs w:val="24"/>
              </w:rPr>
            </w:pPr>
          </w:p>
        </w:tc>
      </w:tr>
      <w:tr>
        <w:trPr>
          <w:trHeight w:val="703"/>
        </w:trPr>
        <w:tc>
          <w:tcPr>
            <w:tcW w:w="1510" w:type="dxa"/>
            <w:vAlign w:val="center"/>
          </w:tcPr>
          <w:p>
            <w:pPr>
              <w:rPr>
                <w:rFonts w:ascii="宋体" w:hAnsi="宋体" w:cs="宋体"/>
                <w:sz w:val="24"/>
                <w:szCs w:val="24"/>
              </w:rPr>
            </w:pPr>
          </w:p>
        </w:tc>
        <w:tc>
          <w:tcPr>
            <w:tcW w:w="2971" w:type="dxa"/>
            <w:vAlign w:val="center"/>
          </w:tcPr>
          <w:p>
            <w:pPr>
              <w:rPr>
                <w:rFonts w:ascii="宋体" w:hAnsi="宋体" w:cs="宋体"/>
                <w:sz w:val="24"/>
                <w:szCs w:val="24"/>
              </w:rPr>
            </w:pPr>
          </w:p>
        </w:tc>
        <w:tc>
          <w:tcPr>
            <w:tcW w:w="2642" w:type="dxa"/>
            <w:vAlign w:val="center"/>
          </w:tcPr>
          <w:p>
            <w:pPr>
              <w:rPr>
                <w:rFonts w:ascii="宋体" w:hAnsi="宋体" w:cs="宋体"/>
                <w:sz w:val="24"/>
                <w:szCs w:val="24"/>
              </w:rPr>
            </w:pPr>
          </w:p>
        </w:tc>
        <w:tc>
          <w:tcPr>
            <w:tcW w:w="2355" w:type="dxa"/>
            <w:vAlign w:val="center"/>
          </w:tcPr>
          <w:p>
            <w:pPr>
              <w:rPr>
                <w:rFonts w:ascii="宋体" w:hAnsi="宋体" w:cs="宋体"/>
                <w:sz w:val="24"/>
                <w:szCs w:val="24"/>
              </w:rPr>
            </w:pPr>
          </w:p>
        </w:tc>
      </w:tr>
    </w:tbl>
    <w:p>
      <w:pPr>
        <w:rPr>
          <w:rFonts w:ascii="宋体" w:hAnsi="宋体" w:cs="宋体"/>
          <w:sz w:val="24"/>
          <w:szCs w:val="24"/>
        </w:rPr>
      </w:pPr>
    </w:p>
    <w:p>
      <w:pPr>
        <w:ind w:firstLineChars="100" w:firstLine="240"/>
        <w:rPr>
          <w:rFonts w:ascii="宋体" w:hAnsi="宋体" w:cs="宋体"/>
          <w:sz w:val="24"/>
          <w:szCs w:val="24"/>
        </w:rPr>
      </w:pPr>
      <w:r>
        <w:rPr>
          <w:rFonts w:ascii="宋体" w:hAnsi="宋体" w:cs="宋体" w:hint="eastAsia"/>
          <w:sz w:val="24"/>
          <w:szCs w:val="24"/>
        </w:rPr>
        <w:t>供应商：                                   法定代表人（或其授权代表）或自然人：</w:t>
      </w:r>
    </w:p>
    <w:p>
      <w:pPr>
        <w:rPr>
          <w:rFonts w:ascii="宋体" w:hAnsi="宋体" w:cs="宋体"/>
          <w:sz w:val="24"/>
          <w:szCs w:val="24"/>
        </w:rPr>
      </w:pPr>
      <w:r>
        <w:rPr>
          <w:rFonts w:ascii="宋体" w:hAnsi="宋体" w:cs="宋体" w:hint="eastAsia"/>
          <w:sz w:val="24"/>
          <w:szCs w:val="24"/>
        </w:rPr>
        <w:t xml:space="preserve">    </w:t>
      </w:r>
    </w:p>
    <w:p>
      <w:pPr>
        <w:rPr>
          <w:rFonts w:ascii="宋体" w:hAnsi="宋体" w:cs="宋体"/>
          <w:sz w:val="24"/>
          <w:szCs w:val="24"/>
        </w:rPr>
      </w:pPr>
      <w:r>
        <w:rPr>
          <w:rFonts w:ascii="宋体" w:hAnsi="宋体" w:cs="宋体" w:hint="eastAsia"/>
          <w:sz w:val="24"/>
          <w:szCs w:val="24"/>
        </w:rPr>
        <w:t>（供应商公章）                                   （签署或盖章）</w:t>
      </w:r>
    </w:p>
    <w:p>
      <w:pPr>
        <w:pStyle w:val="a0"/>
        <w:rPr>
          <w:rFonts w:ascii="宋体" w:eastAsia="宋体" w:hAnsi="宋体" w:cs="宋体"/>
        </w:rPr>
      </w:pPr>
    </w:p>
    <w:p>
      <w:pPr>
        <w:rPr>
          <w:rFonts w:ascii="宋体" w:hAnsi="宋体" w:cs="宋体"/>
          <w:sz w:val="24"/>
          <w:szCs w:val="24"/>
        </w:rPr>
      </w:pPr>
      <w:r>
        <w:rPr>
          <w:rFonts w:ascii="宋体" w:hAnsi="宋体" w:cs="宋体" w:hint="eastAsia"/>
          <w:sz w:val="24"/>
          <w:szCs w:val="24"/>
        </w:rPr>
        <w:t xml:space="preserve">                                               年     月     日</w:t>
      </w:r>
    </w:p>
    <w:p>
      <w:pPr>
        <w:spacing w:line="440" w:lineRule="exact"/>
        <w:ind w:firstLineChars="100" w:firstLine="240"/>
        <w:rPr>
          <w:rFonts w:ascii="宋体" w:hAnsi="宋体" w:cs="宋体"/>
          <w:sz w:val="24"/>
          <w:szCs w:val="24"/>
        </w:rPr>
      </w:pPr>
      <w:r>
        <w:rPr>
          <w:rFonts w:ascii="宋体" w:hAnsi="宋体" w:cs="宋体" w:hint="eastAsia"/>
          <w:sz w:val="24"/>
          <w:szCs w:val="24"/>
        </w:rPr>
        <w:t>注：</w:t>
      </w:r>
    </w:p>
    <w:p>
      <w:pPr>
        <w:spacing w:line="440" w:lineRule="exact"/>
        <w:ind w:firstLineChars="200" w:firstLine="480"/>
        <w:rPr>
          <w:rFonts w:ascii="宋体" w:hAnsi="宋体" w:cs="宋体"/>
          <w:sz w:val="24"/>
          <w:szCs w:val="24"/>
        </w:rPr>
      </w:pPr>
      <w:r>
        <w:rPr>
          <w:rFonts w:ascii="宋体" w:hAnsi="宋体" w:cs="宋体" w:hint="eastAsia"/>
          <w:sz w:val="24"/>
          <w:szCs w:val="24"/>
        </w:rPr>
        <w:t>1、本表即为对本项目“第二章  项目技术（质量）需求及服务需求”中所列条款进行比较和响应；</w:t>
      </w:r>
    </w:p>
    <w:p>
      <w:pPr>
        <w:spacing w:line="440" w:lineRule="exact"/>
        <w:ind w:firstLineChars="200" w:firstLine="480"/>
        <w:rPr>
          <w:rFonts w:ascii="宋体" w:hAnsi="宋体" w:cs="宋体"/>
          <w:sz w:val="24"/>
          <w:szCs w:val="24"/>
        </w:rPr>
      </w:pPr>
      <w:r>
        <w:rPr>
          <w:rFonts w:ascii="宋体" w:hAnsi="宋体" w:cs="宋体" w:hint="eastAsia"/>
          <w:sz w:val="24"/>
          <w:szCs w:val="24"/>
        </w:rPr>
        <w:t>2、本表可扩展。</w:t>
      </w:r>
    </w:p>
    <w:p>
      <w:pPr>
        <w:rPr>
          <w:rFonts w:ascii="宋体" w:hAnsi="宋体" w:cs="宋体"/>
          <w:sz w:val="24"/>
          <w:szCs w:val="24"/>
        </w:rPr>
      </w:pPr>
      <w:r>
        <w:rPr>
          <w:rFonts w:ascii="宋体" w:hAnsi="宋体" w:cs="宋体" w:hint="eastAsia"/>
          <w:sz w:val="24"/>
          <w:szCs w:val="24"/>
        </w:rPr>
        <w:br w:type="page"/>
      </w:r>
      <w:r>
        <w:rPr>
          <w:rFonts w:ascii="宋体" w:hAnsi="宋体" w:cs="宋体" w:hint="eastAsia"/>
          <w:sz w:val="24"/>
          <w:szCs w:val="24"/>
        </w:rPr>
        <w:lastRenderedPageBreak/>
        <w:t>（四）其它优惠承诺（格式自定）</w:t>
      </w:r>
    </w:p>
    <w:p>
      <w:pPr>
        <w:pStyle w:val="2"/>
        <w:spacing w:before="0" w:after="0" w:line="380" w:lineRule="exact"/>
        <w:rPr>
          <w:rFonts w:ascii="宋体" w:hAnsi="宋体" w:cs="宋体"/>
          <w:sz w:val="24"/>
          <w:szCs w:val="24"/>
        </w:rPr>
      </w:pPr>
      <w:r>
        <w:rPr>
          <w:rFonts w:ascii="宋体" w:eastAsia="宋体" w:hAnsi="宋体" w:cs="宋体" w:hint="eastAsia"/>
          <w:sz w:val="24"/>
          <w:szCs w:val="24"/>
        </w:rPr>
        <w:br w:type="page"/>
      </w:r>
      <w:bookmarkStart w:id="192" w:name="_Toc342913422"/>
      <w:bookmarkStart w:id="193" w:name="_Toc313888363"/>
      <w:bookmarkStart w:id="194" w:name="_Toc313008359"/>
      <w:bookmarkStart w:id="195" w:name="OLE_LINK4"/>
      <w:bookmarkStart w:id="196" w:name="OLE_LINK7"/>
      <w:bookmarkStart w:id="197" w:name="_Toc480979022"/>
      <w:bookmarkStart w:id="198" w:name="_Toc22446"/>
      <w:bookmarkEnd w:id="191"/>
    </w:p>
    <w:p>
      <w:pPr>
        <w:pStyle w:val="3"/>
      </w:pPr>
      <w:bookmarkStart w:id="199" w:name="_Toc9014"/>
      <w:bookmarkStart w:id="200" w:name="_Toc554"/>
      <w:bookmarkEnd w:id="192"/>
      <w:bookmarkEnd w:id="193"/>
      <w:bookmarkEnd w:id="194"/>
      <w:r>
        <w:rPr>
          <w:rFonts w:hint="eastAsia"/>
        </w:rPr>
        <w:lastRenderedPageBreak/>
        <w:t>五、其他</w:t>
      </w:r>
      <w:bookmarkEnd w:id="195"/>
      <w:bookmarkEnd w:id="196"/>
      <w:bookmarkEnd w:id="197"/>
      <w:r>
        <w:rPr>
          <w:rFonts w:hint="eastAsia"/>
        </w:rPr>
        <w:t>资料</w:t>
      </w:r>
    </w:p>
    <w:p>
      <w:pPr>
        <w:spacing w:line="440" w:lineRule="exact"/>
        <w:rPr>
          <w:rFonts w:ascii="宋体" w:hAnsi="宋体" w:cs="宋体"/>
          <w:sz w:val="24"/>
          <w:szCs w:val="24"/>
        </w:rPr>
      </w:pPr>
      <w:r>
        <w:rPr>
          <w:rFonts w:ascii="宋体" w:hAnsi="宋体" w:cs="宋体" w:hint="eastAsia"/>
          <w:sz w:val="24"/>
          <w:szCs w:val="24"/>
        </w:rPr>
        <w:t>（一）中小企业声明函、监狱企业证明文件、残疾人福利性单位声明函</w:t>
      </w:r>
      <w:bookmarkEnd w:id="199"/>
    </w:p>
    <w:p>
      <w:pPr>
        <w:rPr>
          <w:rFonts w:ascii="宋体" w:hAnsi="宋体" w:cs="宋体"/>
          <w:spacing w:val="1"/>
          <w:sz w:val="30"/>
          <w:szCs w:val="30"/>
        </w:rPr>
      </w:pPr>
      <w:bookmarkStart w:id="201" w:name="_Toc1676"/>
      <w:bookmarkStart w:id="202" w:name="_Toc671"/>
      <w:bookmarkStart w:id="203" w:name="_Toc9698"/>
      <w:bookmarkStart w:id="204" w:name="_Toc21853"/>
      <w:bookmarkStart w:id="205" w:name="_Toc22614"/>
      <w:bookmarkStart w:id="206" w:name="_Toc28758"/>
      <w:bookmarkStart w:id="207" w:name="_Toc20569"/>
      <w:bookmarkStart w:id="208" w:name="_Toc11135"/>
      <w:bookmarkEnd w:id="198"/>
      <w:bookmarkEnd w:id="200"/>
      <w:r>
        <w:rPr>
          <w:rFonts w:ascii="宋体" w:hAnsi="宋体" w:cs="宋体" w:hint="eastAsia"/>
          <w:spacing w:val="1"/>
          <w:sz w:val="30"/>
          <w:szCs w:val="30"/>
        </w:rPr>
        <w:t>中小企业声明函</w:t>
      </w:r>
      <w:bookmarkEnd w:id="201"/>
      <w:bookmarkEnd w:id="202"/>
      <w:bookmarkEnd w:id="203"/>
      <w:bookmarkEnd w:id="204"/>
      <w:bookmarkEnd w:id="205"/>
      <w:bookmarkEnd w:id="206"/>
      <w:bookmarkEnd w:id="207"/>
      <w:bookmarkEnd w:id="208"/>
    </w:p>
    <w:p>
      <w:pPr>
        <w:rPr>
          <w:rFonts w:ascii="宋体" w:hAnsi="宋体" w:cs="宋体"/>
          <w:sz w:val="24"/>
          <w:szCs w:val="28"/>
        </w:rPr>
      </w:pPr>
      <w:r>
        <w:rPr>
          <w:rFonts w:ascii="宋体" w:hAnsi="宋体" w:cs="宋体" w:hint="eastAsia"/>
          <w:sz w:val="24"/>
          <w:szCs w:val="28"/>
        </w:rPr>
        <w:t>本公司（联合体）郑重声明，根据《政府采购促进中小企业发展管理办法》（</w:t>
      </w:r>
      <w:r>
        <w:rPr>
          <w:rFonts w:ascii="宋体" w:hAnsi="宋体" w:cs="宋体" w:hint="eastAsia"/>
          <w:sz w:val="24"/>
          <w:szCs w:val="24"/>
        </w:rPr>
        <w:t>财库〔2020〕46号</w:t>
      </w:r>
      <w:r>
        <w:rPr>
          <w:rFonts w:ascii="宋体" w:hAnsi="宋体" w:cs="宋体" w:hint="eastAsia"/>
          <w:sz w:val="24"/>
          <w:szCs w:val="28"/>
        </w:rPr>
        <w:t>）的规定，本公司（联合体）参加</w:t>
      </w:r>
      <w:r>
        <w:rPr>
          <w:rFonts w:ascii="宋体" w:hAnsi="宋体" w:cs="宋体" w:hint="eastAsia"/>
          <w:i/>
          <w:sz w:val="24"/>
          <w:szCs w:val="28"/>
          <w:u w:val="single"/>
        </w:rPr>
        <w:t>（单位名称）</w:t>
      </w:r>
      <w:r>
        <w:rPr>
          <w:rFonts w:ascii="宋体" w:hAnsi="宋体" w:cs="宋体" w:hint="eastAsia"/>
          <w:sz w:val="24"/>
          <w:szCs w:val="28"/>
        </w:rPr>
        <w:t>的</w:t>
      </w:r>
      <w:r>
        <w:rPr>
          <w:rFonts w:ascii="宋体" w:hAnsi="宋体" w:cs="宋体" w:hint="eastAsia"/>
          <w:i/>
          <w:sz w:val="24"/>
          <w:szCs w:val="28"/>
          <w:u w:val="single"/>
        </w:rPr>
        <w:t>（谈判项目名称）</w:t>
      </w:r>
      <w:r>
        <w:rPr>
          <w:rFonts w:ascii="宋体" w:hAnsi="宋体" w:cs="宋体" w:hint="eastAsia"/>
          <w:sz w:val="24"/>
          <w:szCs w:val="28"/>
        </w:rPr>
        <w:t>采购活动，服务全部由符合政策要求的中小企业承接。相关企业（含联合体中的中小企业、签订分包意向协议的中小企业）的具体情况如下：</w:t>
      </w:r>
    </w:p>
    <w:p>
      <w:pPr>
        <w:rPr>
          <w:rFonts w:ascii="宋体" w:hAnsi="宋体" w:cs="宋体"/>
          <w:sz w:val="24"/>
          <w:szCs w:val="28"/>
        </w:rPr>
      </w:pPr>
      <w:r>
        <w:rPr>
          <w:rFonts w:ascii="宋体" w:hAnsi="宋体" w:cs="宋体" w:hint="eastAsia"/>
          <w:sz w:val="24"/>
          <w:szCs w:val="28"/>
        </w:rPr>
        <w:t>1、</w:t>
      </w:r>
      <w:r>
        <w:rPr>
          <w:rFonts w:ascii="宋体" w:hAnsi="宋体" w:cs="宋体" w:hint="eastAsia"/>
          <w:i/>
          <w:sz w:val="24"/>
          <w:szCs w:val="28"/>
          <w:u w:val="single"/>
        </w:rPr>
        <w:t>（标的名称）</w:t>
      </w:r>
      <w:r>
        <w:rPr>
          <w:rFonts w:ascii="宋体" w:hAnsi="宋体" w:cs="宋体" w:hint="eastAsia"/>
          <w:sz w:val="24"/>
          <w:szCs w:val="28"/>
        </w:rPr>
        <w:t>，属于</w:t>
      </w:r>
      <w:r>
        <w:rPr>
          <w:rFonts w:ascii="宋体" w:hAnsi="宋体" w:cs="宋体" w:hint="eastAsia"/>
          <w:i/>
          <w:sz w:val="24"/>
          <w:szCs w:val="28"/>
          <w:u w:val="single"/>
        </w:rPr>
        <w:t>（采购文件中明确的所属行业）</w:t>
      </w:r>
      <w:r>
        <w:rPr>
          <w:rFonts w:ascii="宋体" w:hAnsi="宋体" w:cs="宋体" w:hint="eastAsia"/>
          <w:sz w:val="24"/>
          <w:szCs w:val="28"/>
        </w:rPr>
        <w:t>；承接企业为</w:t>
      </w:r>
      <w:r>
        <w:rPr>
          <w:rFonts w:ascii="宋体" w:hAnsi="宋体" w:cs="宋体" w:hint="eastAsia"/>
          <w:i/>
          <w:sz w:val="24"/>
          <w:szCs w:val="28"/>
          <w:u w:val="single"/>
        </w:rPr>
        <w:t>（企业名称）</w:t>
      </w:r>
      <w:r>
        <w:rPr>
          <w:rFonts w:ascii="宋体" w:hAnsi="宋体" w:cs="宋体" w:hint="eastAsia"/>
          <w:sz w:val="24"/>
          <w:szCs w:val="28"/>
        </w:rPr>
        <w:t>，从业人员</w:t>
      </w:r>
      <w:r>
        <w:rPr>
          <w:rFonts w:ascii="宋体" w:hAnsi="宋体" w:cs="宋体" w:hint="eastAsia"/>
          <w:sz w:val="24"/>
          <w:szCs w:val="28"/>
          <w:u w:val="single"/>
        </w:rPr>
        <w:t xml:space="preserve">      </w:t>
      </w:r>
      <w:r>
        <w:rPr>
          <w:rFonts w:ascii="宋体" w:hAnsi="宋体" w:cs="宋体" w:hint="eastAsia"/>
          <w:sz w:val="24"/>
          <w:szCs w:val="28"/>
        </w:rPr>
        <w:t>人，营业收入为</w:t>
      </w:r>
      <w:r>
        <w:rPr>
          <w:rFonts w:ascii="宋体" w:hAnsi="宋体" w:cs="宋体" w:hint="eastAsia"/>
          <w:sz w:val="24"/>
          <w:szCs w:val="28"/>
          <w:u w:val="single"/>
        </w:rPr>
        <w:t xml:space="preserve">    </w:t>
      </w:r>
      <w:r>
        <w:rPr>
          <w:rFonts w:ascii="宋体" w:hAnsi="宋体" w:cs="宋体" w:hint="eastAsia"/>
          <w:sz w:val="24"/>
          <w:szCs w:val="28"/>
        </w:rPr>
        <w:t>万元，资产总额为</w:t>
      </w:r>
      <w:r>
        <w:rPr>
          <w:rFonts w:ascii="宋体" w:hAnsi="宋体" w:cs="宋体" w:hint="eastAsia"/>
          <w:sz w:val="24"/>
          <w:szCs w:val="28"/>
          <w:u w:val="single"/>
        </w:rPr>
        <w:t xml:space="preserve">    </w:t>
      </w:r>
      <w:r>
        <w:rPr>
          <w:rFonts w:ascii="宋体" w:hAnsi="宋体" w:cs="宋体" w:hint="eastAsia"/>
          <w:sz w:val="24"/>
          <w:szCs w:val="28"/>
        </w:rPr>
        <w:t>万元，属于</w:t>
      </w:r>
      <w:r>
        <w:rPr>
          <w:rFonts w:ascii="宋体" w:hAnsi="宋体" w:cs="宋体" w:hint="eastAsia"/>
          <w:i/>
          <w:sz w:val="24"/>
          <w:szCs w:val="28"/>
          <w:u w:val="single"/>
        </w:rPr>
        <w:t>（中型企业、小型企业、微型企业）</w:t>
      </w:r>
      <w:r>
        <w:rPr>
          <w:rFonts w:ascii="宋体" w:hAnsi="宋体" w:cs="宋体" w:hint="eastAsia"/>
          <w:sz w:val="24"/>
          <w:szCs w:val="28"/>
        </w:rPr>
        <w:t>；</w:t>
      </w:r>
    </w:p>
    <w:p>
      <w:pPr>
        <w:rPr>
          <w:rFonts w:ascii="宋体" w:hAnsi="宋体" w:cs="宋体"/>
          <w:sz w:val="24"/>
          <w:szCs w:val="28"/>
        </w:rPr>
      </w:pPr>
      <w:r>
        <w:rPr>
          <w:rFonts w:ascii="宋体" w:hAnsi="宋体" w:cs="宋体" w:hint="eastAsia"/>
          <w:sz w:val="24"/>
          <w:szCs w:val="28"/>
        </w:rPr>
        <w:t>为本标的提供的服务人员</w:t>
      </w:r>
      <w:r>
        <w:rPr>
          <w:rFonts w:ascii="宋体" w:hAnsi="宋体" w:cs="宋体" w:hint="eastAsia"/>
          <w:sz w:val="24"/>
          <w:szCs w:val="28"/>
          <w:u w:val="single"/>
        </w:rPr>
        <w:t xml:space="preserve">   </w:t>
      </w:r>
      <w:r>
        <w:rPr>
          <w:rFonts w:ascii="宋体" w:hAnsi="宋体" w:cs="宋体" w:hint="eastAsia"/>
          <w:sz w:val="24"/>
          <w:szCs w:val="28"/>
        </w:rPr>
        <w:t>人，其中与本企业签订劳动合同</w:t>
      </w:r>
      <w:r>
        <w:rPr>
          <w:rFonts w:ascii="宋体" w:hAnsi="宋体" w:cs="宋体" w:hint="eastAsia"/>
          <w:sz w:val="24"/>
          <w:szCs w:val="28"/>
          <w:u w:val="single"/>
        </w:rPr>
        <w:t xml:space="preserve">   </w:t>
      </w:r>
      <w:r>
        <w:rPr>
          <w:rFonts w:ascii="宋体" w:hAnsi="宋体" w:cs="宋体" w:hint="eastAsia"/>
          <w:sz w:val="24"/>
          <w:szCs w:val="28"/>
        </w:rPr>
        <w:t>人，其他人员</w:t>
      </w:r>
      <w:r>
        <w:rPr>
          <w:rFonts w:ascii="宋体" w:hAnsi="宋体" w:cs="宋体" w:hint="eastAsia"/>
          <w:sz w:val="24"/>
          <w:szCs w:val="28"/>
          <w:u w:val="single"/>
        </w:rPr>
        <w:t xml:space="preserve">   </w:t>
      </w:r>
      <w:r>
        <w:rPr>
          <w:rFonts w:ascii="宋体" w:hAnsi="宋体" w:cs="宋体" w:hint="eastAsia"/>
          <w:sz w:val="24"/>
          <w:szCs w:val="28"/>
        </w:rPr>
        <w:t>人。有其他人员的不符合中小企业扶持政策（适用于服务采购项目）；</w:t>
      </w:r>
    </w:p>
    <w:p>
      <w:pPr>
        <w:rPr>
          <w:rFonts w:ascii="宋体" w:hAnsi="宋体" w:cs="宋体"/>
          <w:sz w:val="24"/>
          <w:szCs w:val="28"/>
        </w:rPr>
      </w:pPr>
      <w:r>
        <w:rPr>
          <w:rFonts w:ascii="宋体" w:hAnsi="宋体" w:cs="宋体" w:hint="eastAsia"/>
          <w:sz w:val="24"/>
          <w:szCs w:val="28"/>
        </w:rPr>
        <w:t>2、</w:t>
      </w:r>
      <w:r>
        <w:rPr>
          <w:rFonts w:ascii="宋体" w:hAnsi="宋体" w:cs="宋体" w:hint="eastAsia"/>
          <w:i/>
          <w:sz w:val="24"/>
          <w:szCs w:val="28"/>
          <w:u w:val="single"/>
        </w:rPr>
        <w:t xml:space="preserve"> （标的名称）</w:t>
      </w:r>
      <w:r>
        <w:rPr>
          <w:rFonts w:ascii="宋体" w:hAnsi="宋体" w:cs="宋体" w:hint="eastAsia"/>
          <w:sz w:val="24"/>
          <w:szCs w:val="28"/>
        </w:rPr>
        <w:t>，属于</w:t>
      </w:r>
      <w:r>
        <w:rPr>
          <w:rFonts w:ascii="宋体" w:hAnsi="宋体" w:cs="宋体" w:hint="eastAsia"/>
          <w:i/>
          <w:sz w:val="24"/>
          <w:szCs w:val="28"/>
          <w:u w:val="single"/>
        </w:rPr>
        <w:t>（采购文件中明确的所属行业）</w:t>
      </w:r>
      <w:r>
        <w:rPr>
          <w:rFonts w:ascii="宋体" w:hAnsi="宋体" w:cs="宋体" w:hint="eastAsia"/>
          <w:sz w:val="24"/>
          <w:szCs w:val="28"/>
        </w:rPr>
        <w:t>；承接企业为</w:t>
      </w:r>
      <w:r>
        <w:rPr>
          <w:rFonts w:ascii="宋体" w:hAnsi="宋体" w:cs="宋体" w:hint="eastAsia"/>
          <w:i/>
          <w:sz w:val="24"/>
          <w:szCs w:val="28"/>
          <w:u w:val="single"/>
        </w:rPr>
        <w:t>（企业名称）</w:t>
      </w:r>
      <w:r>
        <w:rPr>
          <w:rFonts w:ascii="宋体" w:hAnsi="宋体" w:cs="宋体" w:hint="eastAsia"/>
          <w:sz w:val="24"/>
          <w:szCs w:val="28"/>
        </w:rPr>
        <w:t>，从业人员</w:t>
      </w:r>
      <w:r>
        <w:rPr>
          <w:rFonts w:ascii="宋体" w:hAnsi="宋体" w:cs="宋体" w:hint="eastAsia"/>
          <w:sz w:val="24"/>
          <w:szCs w:val="28"/>
          <w:u w:val="single"/>
        </w:rPr>
        <w:t xml:space="preserve">      </w:t>
      </w:r>
      <w:r>
        <w:rPr>
          <w:rFonts w:ascii="宋体" w:hAnsi="宋体" w:cs="宋体" w:hint="eastAsia"/>
          <w:sz w:val="24"/>
          <w:szCs w:val="28"/>
        </w:rPr>
        <w:t>人，营业收入为</w:t>
      </w:r>
      <w:r>
        <w:rPr>
          <w:rFonts w:ascii="宋体" w:hAnsi="宋体" w:cs="宋体" w:hint="eastAsia"/>
          <w:sz w:val="24"/>
          <w:szCs w:val="28"/>
          <w:u w:val="single"/>
        </w:rPr>
        <w:t xml:space="preserve">    </w:t>
      </w:r>
      <w:r>
        <w:rPr>
          <w:rFonts w:ascii="宋体" w:hAnsi="宋体" w:cs="宋体" w:hint="eastAsia"/>
          <w:sz w:val="24"/>
          <w:szCs w:val="28"/>
        </w:rPr>
        <w:t>万元，资产总额为</w:t>
      </w:r>
      <w:r>
        <w:rPr>
          <w:rFonts w:ascii="宋体" w:hAnsi="宋体" w:cs="宋体" w:hint="eastAsia"/>
          <w:sz w:val="24"/>
          <w:szCs w:val="28"/>
          <w:u w:val="single"/>
        </w:rPr>
        <w:t xml:space="preserve">    </w:t>
      </w:r>
      <w:r>
        <w:rPr>
          <w:rFonts w:ascii="宋体" w:hAnsi="宋体" w:cs="宋体" w:hint="eastAsia"/>
          <w:sz w:val="24"/>
          <w:szCs w:val="28"/>
        </w:rPr>
        <w:t>万元，属于</w:t>
      </w:r>
      <w:r>
        <w:rPr>
          <w:rFonts w:ascii="宋体" w:hAnsi="宋体" w:cs="宋体" w:hint="eastAsia"/>
          <w:i/>
          <w:sz w:val="24"/>
          <w:szCs w:val="28"/>
          <w:u w:val="single"/>
        </w:rPr>
        <w:t>（中型企业、小型企业、微型企业）</w:t>
      </w:r>
      <w:r>
        <w:rPr>
          <w:rFonts w:ascii="宋体" w:hAnsi="宋体" w:cs="宋体" w:hint="eastAsia"/>
          <w:sz w:val="24"/>
          <w:szCs w:val="28"/>
        </w:rPr>
        <w:t>；</w:t>
      </w:r>
    </w:p>
    <w:p>
      <w:pPr>
        <w:rPr>
          <w:rFonts w:ascii="宋体" w:hAnsi="宋体" w:cs="宋体"/>
          <w:sz w:val="24"/>
          <w:szCs w:val="28"/>
        </w:rPr>
      </w:pPr>
      <w:r>
        <w:rPr>
          <w:rFonts w:ascii="宋体" w:hAnsi="宋体" w:cs="宋体" w:hint="eastAsia"/>
          <w:sz w:val="24"/>
          <w:szCs w:val="28"/>
        </w:rPr>
        <w:t>为本标的提供的服务人员</w:t>
      </w:r>
      <w:r>
        <w:rPr>
          <w:rFonts w:ascii="宋体" w:hAnsi="宋体" w:cs="宋体" w:hint="eastAsia"/>
          <w:sz w:val="24"/>
          <w:szCs w:val="28"/>
          <w:u w:val="single"/>
        </w:rPr>
        <w:t xml:space="preserve">   </w:t>
      </w:r>
      <w:r>
        <w:rPr>
          <w:rFonts w:ascii="宋体" w:hAnsi="宋体" w:cs="宋体" w:hint="eastAsia"/>
          <w:sz w:val="24"/>
          <w:szCs w:val="28"/>
        </w:rPr>
        <w:t>人，其中与本企业签订劳动合同</w:t>
      </w:r>
      <w:r>
        <w:rPr>
          <w:rFonts w:ascii="宋体" w:hAnsi="宋体" w:cs="宋体" w:hint="eastAsia"/>
          <w:sz w:val="24"/>
          <w:szCs w:val="28"/>
          <w:u w:val="single"/>
        </w:rPr>
        <w:t xml:space="preserve">   </w:t>
      </w:r>
      <w:r>
        <w:rPr>
          <w:rFonts w:ascii="宋体" w:hAnsi="宋体" w:cs="宋体" w:hint="eastAsia"/>
          <w:sz w:val="24"/>
          <w:szCs w:val="28"/>
        </w:rPr>
        <w:t>人，其他人员</w:t>
      </w:r>
      <w:r>
        <w:rPr>
          <w:rFonts w:ascii="宋体" w:hAnsi="宋体" w:cs="宋体" w:hint="eastAsia"/>
          <w:sz w:val="24"/>
          <w:szCs w:val="28"/>
          <w:u w:val="single"/>
        </w:rPr>
        <w:t xml:space="preserve">   </w:t>
      </w:r>
      <w:r>
        <w:rPr>
          <w:rFonts w:ascii="宋体" w:hAnsi="宋体" w:cs="宋体" w:hint="eastAsia"/>
          <w:sz w:val="24"/>
          <w:szCs w:val="28"/>
        </w:rPr>
        <w:t>人。有其他人员的不符合中小企业扶持政策（适用于服务采购项目）；</w:t>
      </w:r>
    </w:p>
    <w:p>
      <w:pPr>
        <w:rPr>
          <w:rFonts w:ascii="宋体" w:hAnsi="宋体" w:cs="宋体"/>
          <w:sz w:val="24"/>
          <w:szCs w:val="28"/>
        </w:rPr>
      </w:pPr>
      <w:r>
        <w:rPr>
          <w:rFonts w:ascii="宋体" w:hAnsi="宋体" w:cs="宋体" w:hint="eastAsia"/>
          <w:sz w:val="24"/>
          <w:szCs w:val="28"/>
        </w:rPr>
        <w:t>……</w:t>
      </w:r>
    </w:p>
    <w:p>
      <w:pPr>
        <w:rPr>
          <w:rFonts w:ascii="宋体" w:hAnsi="宋体" w:cs="宋体"/>
          <w:sz w:val="24"/>
          <w:szCs w:val="28"/>
        </w:rPr>
      </w:pPr>
      <w:r>
        <w:rPr>
          <w:rFonts w:ascii="宋体" w:hAnsi="宋体" w:cs="宋体" w:hint="eastAsia"/>
          <w:sz w:val="24"/>
          <w:szCs w:val="28"/>
        </w:rPr>
        <w:t>以上企业，不属于大企业的分支机构，不存在控股股东为大企业的情形，也不存在与大企业的负责人为同一人的情形。</w:t>
      </w:r>
    </w:p>
    <w:p>
      <w:pPr>
        <w:rPr>
          <w:rFonts w:ascii="宋体" w:hAnsi="宋体" w:cs="宋体"/>
          <w:sz w:val="24"/>
          <w:szCs w:val="28"/>
        </w:rPr>
      </w:pPr>
      <w:r>
        <w:rPr>
          <w:rFonts w:ascii="宋体" w:hAnsi="宋体" w:cs="宋体" w:hint="eastAsia"/>
          <w:sz w:val="24"/>
          <w:szCs w:val="28"/>
        </w:rPr>
        <w:t>本企业对上述声明内容的真实性负责。如有虚假，将依法承担相应责任。</w:t>
      </w:r>
    </w:p>
    <w:p>
      <w:pPr>
        <w:rPr>
          <w:rFonts w:ascii="宋体" w:hAnsi="宋体" w:cs="宋体"/>
          <w:sz w:val="24"/>
          <w:szCs w:val="28"/>
        </w:rPr>
      </w:pPr>
      <w:r>
        <w:rPr>
          <w:rFonts w:ascii="宋体" w:hAnsi="宋体" w:cs="宋体" w:hint="eastAsia"/>
          <w:sz w:val="24"/>
          <w:szCs w:val="28"/>
        </w:rPr>
        <w:t xml:space="preserve">企业名称（盖章）： </w:t>
      </w:r>
    </w:p>
    <w:p>
      <w:pPr>
        <w:rPr>
          <w:rFonts w:ascii="宋体" w:hAnsi="宋体" w:cs="宋体"/>
          <w:sz w:val="24"/>
          <w:szCs w:val="28"/>
        </w:rPr>
      </w:pPr>
      <w:r>
        <w:rPr>
          <w:rFonts w:ascii="宋体" w:hAnsi="宋体" w:cs="宋体" w:hint="eastAsia"/>
          <w:sz w:val="24"/>
          <w:szCs w:val="28"/>
        </w:rPr>
        <w:t>日期：</w:t>
      </w:r>
    </w:p>
    <w:p>
      <w:pPr>
        <w:rPr>
          <w:rFonts w:ascii="宋体" w:hAnsi="宋体" w:cs="宋体"/>
          <w:sz w:val="24"/>
        </w:rPr>
      </w:pPr>
    </w:p>
    <w:p>
      <w:pPr>
        <w:rPr>
          <w:rFonts w:ascii="宋体" w:hAnsi="宋体" w:cs="宋体"/>
          <w:sz w:val="24"/>
          <w:szCs w:val="24"/>
        </w:rPr>
      </w:pPr>
    </w:p>
    <w:p>
      <w:pPr>
        <w:rPr>
          <w:rFonts w:ascii="宋体" w:hAnsi="宋体" w:cs="宋体"/>
          <w:sz w:val="24"/>
          <w:szCs w:val="24"/>
        </w:rPr>
        <w:sectPr>
          <w:footerReference w:type="default" r:id="rId15"/>
          <w:pgSz w:w="11900" w:h="16820"/>
          <w:pgMar w:top="1134" w:right="1191" w:bottom="1134" w:left="1304" w:header="720" w:footer="720" w:gutter="0"/>
          <w:cols w:space="720"/>
          <w:docGrid w:linePitch="1"/>
        </w:sectPr>
      </w:pPr>
    </w:p>
    <w:p>
      <w:pPr>
        <w:rPr>
          <w:rFonts w:ascii="宋体" w:hAnsi="宋体" w:cs="宋体"/>
          <w:spacing w:val="1"/>
          <w:sz w:val="30"/>
          <w:szCs w:val="30"/>
        </w:rPr>
      </w:pPr>
      <w:bookmarkStart w:id="209" w:name="_Toc12419"/>
      <w:r>
        <w:rPr>
          <w:rFonts w:ascii="宋体" w:hAnsi="宋体" w:cs="宋体" w:hint="eastAsia"/>
          <w:spacing w:val="1"/>
          <w:sz w:val="30"/>
          <w:szCs w:val="30"/>
        </w:rPr>
        <w:lastRenderedPageBreak/>
        <w:t>监狱企业证明文件</w:t>
      </w:r>
      <w:bookmarkEnd w:id="209"/>
    </w:p>
    <w:p>
      <w:pPr>
        <w:rPr>
          <w:rFonts w:ascii="宋体" w:hAnsi="宋体" w:cs="宋体"/>
          <w:spacing w:val="1"/>
          <w:sz w:val="30"/>
          <w:szCs w:val="30"/>
        </w:rPr>
      </w:pPr>
      <w:bookmarkStart w:id="210" w:name="_Toc25738"/>
      <w:r>
        <w:rPr>
          <w:rFonts w:ascii="宋体" w:hAnsi="宋体" w:cs="宋体" w:hint="eastAsia"/>
          <w:b/>
          <w:bCs/>
          <w:sz w:val="24"/>
          <w:szCs w:val="24"/>
        </w:rPr>
        <w:t>以省级以上监狱管理局、戒毒管理局（含新疆生产建设兵团）出具的属于监狱企业的证明文件为准。</w:t>
      </w:r>
      <w:r>
        <w:rPr>
          <w:rFonts w:ascii="宋体" w:hAnsi="宋体" w:cs="宋体" w:hint="eastAsia"/>
          <w:b/>
          <w:bCs/>
          <w:sz w:val="24"/>
          <w:szCs w:val="24"/>
        </w:rPr>
        <w:br w:type="page"/>
      </w:r>
      <w:r>
        <w:rPr>
          <w:rFonts w:ascii="宋体" w:hAnsi="宋体" w:cs="宋体" w:hint="eastAsia"/>
          <w:spacing w:val="1"/>
          <w:sz w:val="30"/>
          <w:szCs w:val="30"/>
        </w:rPr>
        <w:lastRenderedPageBreak/>
        <w:t>残疾人福利性单位声明函</w:t>
      </w:r>
      <w:bookmarkEnd w:id="210"/>
    </w:p>
    <w:p>
      <w:pPr>
        <w:rPr>
          <w:rFonts w:hAnsi="宋体" w:cs="宋体"/>
          <w:sz w:val="24"/>
          <w:szCs w:val="24"/>
        </w:rPr>
      </w:pPr>
    </w:p>
    <w:p>
      <w:pPr>
        <w:rPr>
          <w:rFonts w:ascii="宋体" w:hAnsi="宋体" w:cs="宋体"/>
          <w:sz w:val="24"/>
        </w:rPr>
      </w:pPr>
      <w:r>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rPr>
          <w:rFonts w:ascii="宋体" w:hAnsi="宋体" w:cs="宋体"/>
          <w:sz w:val="24"/>
          <w:szCs w:val="24"/>
        </w:rPr>
      </w:pPr>
      <w:r>
        <w:rPr>
          <w:rFonts w:ascii="宋体" w:hAnsi="宋体" w:cs="宋体" w:hint="eastAsia"/>
          <w:sz w:val="24"/>
        </w:rPr>
        <w:t>本单位对上述声明的真实性负责。如有虚假，将依法承担相应责任</w:t>
      </w:r>
      <w:r>
        <w:rPr>
          <w:rFonts w:ascii="宋体" w:hAnsi="宋体" w:cs="宋体" w:hint="eastAsia"/>
          <w:sz w:val="24"/>
          <w:szCs w:val="24"/>
        </w:rPr>
        <w:t>。</w:t>
      </w:r>
    </w:p>
    <w:p>
      <w:pPr>
        <w:rPr>
          <w:rFonts w:ascii="宋体" w:hAnsi="宋体" w:cs="宋体"/>
          <w:sz w:val="24"/>
          <w:szCs w:val="24"/>
        </w:rPr>
      </w:pPr>
      <w:r>
        <w:rPr>
          <w:rFonts w:ascii="宋体" w:hAnsi="宋体" w:cs="宋体" w:hint="eastAsia"/>
          <w:sz w:val="24"/>
          <w:szCs w:val="24"/>
        </w:rPr>
        <w:t xml:space="preserve">                                                </w:t>
      </w:r>
    </w:p>
    <w:p>
      <w:pPr>
        <w:rPr>
          <w:rFonts w:ascii="宋体" w:hAnsi="宋体" w:cs="宋体"/>
          <w:sz w:val="24"/>
          <w:szCs w:val="24"/>
        </w:rPr>
      </w:pPr>
    </w:p>
    <w:p>
      <w:pPr>
        <w:rPr>
          <w:rFonts w:ascii="宋体" w:hAnsi="宋体" w:cs="宋体"/>
          <w:sz w:val="24"/>
          <w:szCs w:val="24"/>
        </w:rPr>
      </w:pPr>
      <w:r>
        <w:rPr>
          <w:rFonts w:ascii="宋体" w:hAnsi="宋体" w:cs="宋体" w:hint="eastAsia"/>
          <w:sz w:val="24"/>
          <w:szCs w:val="24"/>
        </w:rPr>
        <w:t xml:space="preserve">                                   供应商名称（盖章）：</w:t>
      </w:r>
    </w:p>
    <w:p>
      <w:pPr>
        <w:rPr>
          <w:rFonts w:ascii="宋体" w:hAnsi="宋体" w:cs="宋体"/>
          <w:sz w:val="24"/>
          <w:szCs w:val="24"/>
        </w:rPr>
      </w:pPr>
      <w:r>
        <w:rPr>
          <w:rFonts w:ascii="宋体" w:hAnsi="宋体" w:cs="宋体" w:hint="eastAsia"/>
          <w:sz w:val="24"/>
          <w:szCs w:val="24"/>
        </w:rPr>
        <w:t xml:space="preserve">                                                  日  期：</w:t>
      </w: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r>
        <w:rPr>
          <w:rFonts w:ascii="宋体" w:hAnsi="宋体" w:cs="宋体" w:hint="eastAsia"/>
          <w:kern w:val="0"/>
          <w:sz w:val="24"/>
        </w:rPr>
        <w:t>若成交供应商为残疾人福利性单位的，将在结果公告时公告其《残疾人福利性单位声明函》。</w:t>
      </w:r>
      <w:r>
        <w:rPr>
          <w:rFonts w:ascii="宋体" w:hAnsi="宋体" w:cs="宋体" w:hint="eastAsia"/>
          <w:sz w:val="24"/>
          <w:szCs w:val="24"/>
        </w:rPr>
        <w:br w:type="page"/>
      </w:r>
    </w:p>
    <w:p>
      <w:pPr>
        <w:rPr>
          <w:rFonts w:ascii="宋体" w:hAnsi="宋体" w:cs="宋体"/>
          <w:sz w:val="24"/>
          <w:szCs w:val="24"/>
        </w:rPr>
      </w:pPr>
      <w:r>
        <w:rPr>
          <w:rFonts w:ascii="宋体" w:hAnsi="宋体" w:hint="eastAsia"/>
          <w:bCs/>
          <w:sz w:val="24"/>
        </w:rPr>
        <w:lastRenderedPageBreak/>
        <w:t>（二）其他与项目有关的资料（自附）</w:t>
      </w:r>
    </w:p>
    <w:p>
      <w:pPr>
        <w:rPr>
          <w:rFonts w:ascii="宋体" w:hAnsi="宋体" w:cs="宋体"/>
          <w:sz w:val="24"/>
          <w:szCs w:val="24"/>
        </w:rPr>
      </w:pPr>
    </w:p>
    <w:p>
      <w:pPr>
        <w:rPr>
          <w:rFonts w:ascii="宋体" w:hAnsi="宋体" w:cs="宋体"/>
          <w:sz w:val="24"/>
          <w:szCs w:val="24"/>
        </w:rPr>
      </w:pPr>
      <w:r>
        <w:rPr>
          <w:rFonts w:ascii="宋体" w:hAnsi="宋体" w:cs="宋体" w:hint="eastAsia"/>
          <w:sz w:val="24"/>
          <w:szCs w:val="24"/>
        </w:rPr>
        <w:t xml:space="preserve">  </w:t>
      </w: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widowControl/>
        <w:jc w:val="left"/>
        <w:rPr>
          <w:rFonts w:ascii="宋体" w:hAnsi="宋体" w:cs="宋体"/>
          <w:sz w:val="24"/>
          <w:szCs w:val="24"/>
        </w:rPr>
      </w:pPr>
      <w:r>
        <w:rPr>
          <w:rFonts w:ascii="宋体" w:hAnsi="宋体" w:cs="宋体"/>
          <w:sz w:val="24"/>
          <w:szCs w:val="24"/>
        </w:rPr>
        <w:br w:type="page"/>
      </w:r>
    </w:p>
    <w:p>
      <w:pPr>
        <w:tabs>
          <w:tab w:val="left" w:pos="6300"/>
        </w:tabs>
        <w:snapToGrid w:val="0"/>
        <w:spacing w:line="500" w:lineRule="exact"/>
        <w:ind w:firstLineChars="200" w:firstLine="482"/>
        <w:jc w:val="left"/>
        <w:outlineLvl w:val="1"/>
        <w:rPr>
          <w:rFonts w:ascii="宋体" w:hAnsi="宋体" w:cs="宋体"/>
          <w:szCs w:val="22"/>
        </w:rPr>
      </w:pPr>
      <w:bookmarkStart w:id="211" w:name="_Toc139891359"/>
      <w:r>
        <w:rPr>
          <w:rFonts w:ascii="宋体" w:hAnsi="宋体" w:cs="宋体" w:hint="eastAsia"/>
          <w:b/>
          <w:bCs/>
          <w:sz w:val="24"/>
          <w:szCs w:val="21"/>
        </w:rPr>
        <w:lastRenderedPageBreak/>
        <w:t>附：最终报价表（如有）</w:t>
      </w:r>
      <w:bookmarkEnd w:id="211"/>
    </w:p>
    <w:p>
      <w:pPr>
        <w:tabs>
          <w:tab w:val="left" w:pos="6300"/>
        </w:tabs>
        <w:snapToGrid w:val="0"/>
        <w:spacing w:line="500" w:lineRule="exact"/>
        <w:ind w:firstLine="560"/>
        <w:jc w:val="center"/>
        <w:rPr>
          <w:rFonts w:ascii="宋体" w:hAnsi="宋体" w:cs="宋体"/>
        </w:rPr>
      </w:pPr>
      <w:r>
        <w:rPr>
          <w:rFonts w:ascii="宋体" w:hAnsi="宋体" w:cs="宋体" w:hint="eastAsia"/>
          <w:szCs w:val="22"/>
        </w:rPr>
        <w:t>最终报价表</w:t>
      </w:r>
    </w:p>
    <w:p>
      <w:pPr>
        <w:tabs>
          <w:tab w:val="left" w:pos="6300"/>
        </w:tabs>
        <w:snapToGrid w:val="0"/>
        <w:spacing w:line="500" w:lineRule="exact"/>
        <w:ind w:firstLine="560"/>
        <w:rPr>
          <w:rFonts w:ascii="宋体" w:hAnsi="宋体" w:cs="宋体"/>
          <w:szCs w:val="22"/>
        </w:rPr>
      </w:pPr>
    </w:p>
    <w:p>
      <w:pPr>
        <w:tabs>
          <w:tab w:val="left" w:pos="6300"/>
        </w:tabs>
        <w:snapToGrid w:val="0"/>
        <w:spacing w:line="500" w:lineRule="exact"/>
        <w:ind w:firstLine="480"/>
        <w:rPr>
          <w:rFonts w:ascii="宋体" w:hAnsi="宋体" w:cs="宋体"/>
        </w:rPr>
      </w:pPr>
      <w:r>
        <w:rPr>
          <w:rFonts w:ascii="宋体" w:hAnsi="宋体" w:cs="宋体" w:hint="eastAsia"/>
          <w:sz w:val="24"/>
          <w:szCs w:val="22"/>
          <w:u w:val="single"/>
        </w:rPr>
        <w:t xml:space="preserve">           （采购人名称）</w:t>
      </w:r>
      <w:r>
        <w:rPr>
          <w:rFonts w:ascii="宋体" w:hAnsi="宋体" w:cs="宋体" w:hint="eastAsia"/>
          <w:sz w:val="24"/>
          <w:szCs w:val="22"/>
        </w:rPr>
        <w:t>：</w:t>
      </w:r>
    </w:p>
    <w:p>
      <w:pPr>
        <w:tabs>
          <w:tab w:val="left" w:pos="6300"/>
        </w:tabs>
        <w:snapToGrid w:val="0"/>
        <w:spacing w:line="500" w:lineRule="exact"/>
        <w:ind w:firstLine="480"/>
        <w:rPr>
          <w:rFonts w:ascii="宋体" w:hAnsi="宋体" w:cs="宋体"/>
        </w:rPr>
      </w:pPr>
      <w:r>
        <w:rPr>
          <w:rFonts w:ascii="宋体" w:hAnsi="宋体" w:cs="宋体" w:hint="eastAsia"/>
          <w:sz w:val="24"/>
          <w:szCs w:val="22"/>
        </w:rPr>
        <w:t xml:space="preserve">根据谈判会议上明确的各项要求，本人代表本公司对 </w:t>
      </w:r>
      <w:r>
        <w:rPr>
          <w:rFonts w:ascii="宋体" w:hAnsi="宋体" w:cs="宋体" w:hint="eastAsia"/>
          <w:sz w:val="24"/>
          <w:szCs w:val="22"/>
          <w:u w:val="single"/>
        </w:rPr>
        <w:t xml:space="preserve">       （项目名称）</w:t>
      </w:r>
      <w:r>
        <w:rPr>
          <w:rFonts w:ascii="宋体" w:hAnsi="宋体" w:cs="宋体" w:hint="eastAsia"/>
          <w:sz w:val="24"/>
          <w:szCs w:val="22"/>
        </w:rPr>
        <w:t>竞争性谈判项目做出最终报价（人民币）如下：</w:t>
      </w:r>
    </w:p>
    <w:tbl>
      <w:tblPr>
        <w:tblW w:w="8747" w:type="dxa"/>
        <w:tblInd w:w="-105" w:type="dxa"/>
        <w:tblLayout w:type="fixed"/>
        <w:tblLook w:val="04A0" w:firstRow="1" w:lastRow="0" w:firstColumn="1" w:lastColumn="0" w:noHBand="0" w:noVBand="1"/>
      </w:tblPr>
      <w:tblGrid>
        <w:gridCol w:w="4353"/>
        <w:gridCol w:w="4394"/>
      </w:tblGrid>
      <w:tr>
        <w:trPr>
          <w:trHeight w:val="499"/>
        </w:trPr>
        <w:tc>
          <w:tcPr>
            <w:tcW w:w="4353"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360" w:lineRule="auto"/>
              <w:jc w:val="center"/>
              <w:rPr>
                <w:rFonts w:ascii="宋体" w:hAnsi="宋体" w:cs="宋体"/>
                <w:sz w:val="21"/>
                <w:szCs w:val="21"/>
              </w:rPr>
            </w:pPr>
            <w:r>
              <w:rPr>
                <w:rFonts w:ascii="宋体" w:hAnsi="宋体" w:cs="宋体" w:hint="eastAsia"/>
                <w:sz w:val="21"/>
                <w:szCs w:val="21"/>
              </w:rPr>
              <w:t>种类</w:t>
            </w:r>
          </w:p>
        </w:tc>
        <w:tc>
          <w:tcPr>
            <w:tcW w:w="4394" w:type="dxa"/>
            <w:tcBorders>
              <w:top w:val="single" w:sz="4" w:space="0" w:color="auto"/>
              <w:left w:val="nil"/>
              <w:bottom w:val="single" w:sz="4" w:space="0" w:color="auto"/>
              <w:right w:val="single" w:sz="4" w:space="0" w:color="auto"/>
            </w:tcBorders>
            <w:shd w:val="clear" w:color="auto" w:fill="auto"/>
            <w:noWrap/>
            <w:vAlign w:val="center"/>
          </w:tcPr>
          <w:p>
            <w:pPr>
              <w:widowControl/>
              <w:spacing w:line="360" w:lineRule="auto"/>
              <w:jc w:val="center"/>
              <w:rPr>
                <w:rFonts w:ascii="宋体" w:hAnsi="宋体" w:cs="宋体"/>
                <w:sz w:val="21"/>
                <w:szCs w:val="21"/>
              </w:rPr>
            </w:pPr>
            <w:r>
              <w:rPr>
                <w:rFonts w:ascii="宋体" w:hAnsi="宋体" w:cs="宋体" w:hint="eastAsia"/>
                <w:sz w:val="21"/>
                <w:szCs w:val="21"/>
              </w:rPr>
              <w:t>报价（元/㎡）</w:t>
            </w:r>
          </w:p>
        </w:tc>
      </w:tr>
      <w:tr>
        <w:trPr>
          <w:trHeight w:val="582"/>
        </w:trPr>
        <w:tc>
          <w:tcPr>
            <w:tcW w:w="4353" w:type="dxa"/>
            <w:tcBorders>
              <w:top w:val="nil"/>
              <w:left w:val="single" w:sz="4" w:space="0" w:color="auto"/>
              <w:bottom w:val="single" w:sz="4" w:space="0" w:color="auto"/>
              <w:right w:val="single" w:sz="4" w:space="0" w:color="auto"/>
            </w:tcBorders>
            <w:shd w:val="clear" w:color="auto" w:fill="auto"/>
            <w:noWrap/>
            <w:vAlign w:val="center"/>
          </w:tcPr>
          <w:p>
            <w:pPr>
              <w:widowControl/>
              <w:spacing w:line="360" w:lineRule="auto"/>
              <w:jc w:val="center"/>
              <w:rPr>
                <w:rFonts w:ascii="宋体" w:hAnsi="宋体" w:cs="宋体"/>
                <w:sz w:val="21"/>
                <w:szCs w:val="21"/>
              </w:rPr>
            </w:pPr>
            <w:r>
              <w:rPr>
                <w:rFonts w:ascii="宋体" w:hAnsi="宋体" w:cs="宋体"/>
                <w:sz w:val="21"/>
                <w:szCs w:val="21"/>
              </w:rPr>
              <w:t>灭鼠</w:t>
            </w:r>
          </w:p>
        </w:tc>
        <w:tc>
          <w:tcPr>
            <w:tcW w:w="4394" w:type="dxa"/>
            <w:tcBorders>
              <w:top w:val="nil"/>
              <w:left w:val="nil"/>
              <w:bottom w:val="single" w:sz="4" w:space="0" w:color="auto"/>
              <w:right w:val="single" w:sz="4" w:space="0" w:color="auto"/>
            </w:tcBorders>
            <w:shd w:val="clear" w:color="auto" w:fill="auto"/>
            <w:noWrap/>
            <w:vAlign w:val="center"/>
          </w:tcPr>
          <w:p>
            <w:pPr>
              <w:widowControl/>
              <w:spacing w:line="360" w:lineRule="auto"/>
              <w:jc w:val="center"/>
              <w:rPr>
                <w:rFonts w:ascii="宋体" w:hAnsi="宋体" w:cs="宋体"/>
                <w:sz w:val="21"/>
                <w:szCs w:val="21"/>
              </w:rPr>
            </w:pPr>
          </w:p>
        </w:tc>
      </w:tr>
      <w:tr>
        <w:trPr>
          <w:trHeight w:val="499"/>
        </w:trPr>
        <w:tc>
          <w:tcPr>
            <w:tcW w:w="4353" w:type="dxa"/>
            <w:tcBorders>
              <w:top w:val="nil"/>
              <w:left w:val="single" w:sz="4" w:space="0" w:color="auto"/>
              <w:bottom w:val="single" w:sz="4" w:space="0" w:color="auto"/>
              <w:right w:val="single" w:sz="4" w:space="0" w:color="auto"/>
            </w:tcBorders>
            <w:shd w:val="clear" w:color="auto" w:fill="auto"/>
            <w:noWrap/>
            <w:vAlign w:val="center"/>
          </w:tcPr>
          <w:p>
            <w:pPr>
              <w:widowControl/>
              <w:spacing w:line="360" w:lineRule="auto"/>
              <w:jc w:val="center"/>
              <w:rPr>
                <w:rFonts w:ascii="宋体" w:hAnsi="宋体" w:cs="宋体"/>
                <w:sz w:val="21"/>
                <w:szCs w:val="21"/>
              </w:rPr>
            </w:pPr>
            <w:r>
              <w:rPr>
                <w:rFonts w:ascii="宋体" w:hAnsi="宋体" w:cs="宋体"/>
                <w:sz w:val="21"/>
                <w:szCs w:val="21"/>
              </w:rPr>
              <w:t>灭</w:t>
            </w:r>
            <w:proofErr w:type="gramStart"/>
            <w:r>
              <w:rPr>
                <w:rFonts w:ascii="宋体" w:hAnsi="宋体" w:cs="宋体"/>
                <w:sz w:val="21"/>
                <w:szCs w:val="21"/>
              </w:rPr>
              <w:t>蟑</w:t>
            </w:r>
            <w:proofErr w:type="gramEnd"/>
          </w:p>
        </w:tc>
        <w:tc>
          <w:tcPr>
            <w:tcW w:w="4394" w:type="dxa"/>
            <w:tcBorders>
              <w:top w:val="nil"/>
              <w:left w:val="nil"/>
              <w:bottom w:val="single" w:sz="4" w:space="0" w:color="auto"/>
              <w:right w:val="single" w:sz="4" w:space="0" w:color="auto"/>
            </w:tcBorders>
            <w:shd w:val="clear" w:color="auto" w:fill="auto"/>
            <w:noWrap/>
            <w:vAlign w:val="center"/>
          </w:tcPr>
          <w:p>
            <w:pPr>
              <w:widowControl/>
              <w:spacing w:line="360" w:lineRule="auto"/>
              <w:jc w:val="center"/>
              <w:rPr>
                <w:rFonts w:ascii="宋体" w:hAnsi="宋体" w:cs="宋体"/>
                <w:sz w:val="21"/>
                <w:szCs w:val="21"/>
              </w:rPr>
            </w:pPr>
          </w:p>
        </w:tc>
      </w:tr>
      <w:tr>
        <w:trPr>
          <w:trHeight w:val="462"/>
        </w:trPr>
        <w:tc>
          <w:tcPr>
            <w:tcW w:w="4353"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360" w:lineRule="auto"/>
              <w:jc w:val="center"/>
              <w:rPr>
                <w:rFonts w:ascii="宋体" w:hAnsi="宋体" w:cs="宋体"/>
                <w:sz w:val="21"/>
                <w:szCs w:val="21"/>
              </w:rPr>
            </w:pPr>
            <w:r>
              <w:rPr>
                <w:rFonts w:ascii="宋体" w:hAnsi="宋体" w:cs="宋体"/>
                <w:sz w:val="21"/>
                <w:szCs w:val="21"/>
              </w:rPr>
              <w:t>灭蚊、苍蝇</w:t>
            </w:r>
          </w:p>
        </w:tc>
        <w:tc>
          <w:tcPr>
            <w:tcW w:w="4394" w:type="dxa"/>
            <w:tcBorders>
              <w:top w:val="single" w:sz="4" w:space="0" w:color="auto"/>
              <w:left w:val="nil"/>
              <w:bottom w:val="single" w:sz="4" w:space="0" w:color="auto"/>
              <w:right w:val="single" w:sz="4" w:space="0" w:color="auto"/>
            </w:tcBorders>
            <w:shd w:val="clear" w:color="auto" w:fill="auto"/>
            <w:noWrap/>
            <w:vAlign w:val="center"/>
          </w:tcPr>
          <w:p>
            <w:pPr>
              <w:widowControl/>
              <w:spacing w:line="360" w:lineRule="auto"/>
              <w:jc w:val="center"/>
              <w:rPr>
                <w:rFonts w:ascii="宋体" w:hAnsi="宋体" w:cs="宋体"/>
                <w:sz w:val="21"/>
                <w:szCs w:val="21"/>
              </w:rPr>
            </w:pPr>
          </w:p>
        </w:tc>
      </w:tr>
    </w:tbl>
    <w:p>
      <w:pPr>
        <w:tabs>
          <w:tab w:val="left" w:pos="6300"/>
        </w:tabs>
        <w:snapToGrid w:val="0"/>
        <w:spacing w:line="500" w:lineRule="exact"/>
        <w:ind w:firstLine="480"/>
        <w:rPr>
          <w:rFonts w:ascii="宋体" w:hAnsi="宋体" w:cs="宋体"/>
          <w:sz w:val="24"/>
          <w:szCs w:val="22"/>
        </w:rPr>
      </w:pPr>
      <w:r>
        <w:rPr>
          <w:rFonts w:ascii="宋体" w:hAnsi="宋体" w:cs="宋体" w:hint="eastAsia"/>
          <w:b/>
          <w:bCs/>
          <w:sz w:val="24"/>
        </w:rPr>
        <w:t>合计人民币大写：</w:t>
      </w:r>
      <w:r>
        <w:rPr>
          <w:rFonts w:ascii="宋体" w:hAnsi="宋体" w:cs="宋体" w:hint="eastAsia"/>
          <w:b/>
          <w:bCs/>
          <w:sz w:val="24"/>
          <w:u w:val="single"/>
        </w:rPr>
        <w:t xml:space="preserve">      </w:t>
      </w:r>
      <w:r>
        <w:rPr>
          <w:rFonts w:ascii="宋体" w:hAnsi="宋体" w:cs="宋体" w:hint="eastAsia"/>
          <w:b/>
          <w:bCs/>
          <w:sz w:val="24"/>
        </w:rPr>
        <w:t>元，人民币小写：</w:t>
      </w:r>
      <w:r>
        <w:rPr>
          <w:rFonts w:ascii="宋体" w:hAnsi="宋体" w:cs="宋体" w:hint="eastAsia"/>
          <w:b/>
          <w:bCs/>
          <w:sz w:val="24"/>
          <w:u w:val="single"/>
        </w:rPr>
        <w:t xml:space="preserve">  </w:t>
      </w:r>
      <w:r>
        <w:rPr>
          <w:rFonts w:ascii="宋体" w:hAnsi="宋体" w:cs="宋体"/>
          <w:b/>
          <w:bCs/>
          <w:sz w:val="24"/>
          <w:u w:val="single"/>
        </w:rPr>
        <w:t xml:space="preserve">    </w:t>
      </w:r>
      <w:r>
        <w:rPr>
          <w:rFonts w:ascii="宋体" w:hAnsi="宋体" w:cs="宋体" w:hint="eastAsia"/>
          <w:b/>
          <w:bCs/>
          <w:sz w:val="24"/>
          <w:u w:val="single"/>
        </w:rPr>
        <w:t xml:space="preserve">  </w:t>
      </w:r>
      <w:r>
        <w:rPr>
          <w:rFonts w:ascii="宋体" w:hAnsi="宋体" w:cs="宋体" w:hint="eastAsia"/>
          <w:b/>
          <w:bCs/>
          <w:sz w:val="24"/>
        </w:rPr>
        <w:t>元。</w:t>
      </w:r>
    </w:p>
    <w:p>
      <w:pPr>
        <w:tabs>
          <w:tab w:val="left" w:pos="6300"/>
        </w:tabs>
        <w:snapToGrid w:val="0"/>
        <w:spacing w:line="500" w:lineRule="exact"/>
        <w:ind w:firstLine="480"/>
        <w:rPr>
          <w:rFonts w:ascii="宋体" w:hAnsi="宋体" w:cs="宋体"/>
          <w:sz w:val="24"/>
          <w:szCs w:val="22"/>
        </w:rPr>
      </w:pPr>
    </w:p>
    <w:p>
      <w:pPr>
        <w:tabs>
          <w:tab w:val="left" w:pos="6300"/>
        </w:tabs>
        <w:snapToGrid w:val="0"/>
        <w:spacing w:line="500" w:lineRule="exact"/>
        <w:ind w:firstLine="480"/>
        <w:rPr>
          <w:rFonts w:ascii="宋体" w:hAnsi="宋体" w:cs="宋体"/>
        </w:rPr>
      </w:pPr>
      <w:r>
        <w:rPr>
          <w:rFonts w:ascii="宋体" w:hAnsi="宋体" w:cs="宋体" w:hint="eastAsia"/>
          <w:sz w:val="24"/>
          <w:szCs w:val="22"/>
        </w:rPr>
        <w:t>相关补充说明：</w:t>
      </w:r>
    </w:p>
    <w:p>
      <w:pPr>
        <w:tabs>
          <w:tab w:val="left" w:pos="6300"/>
        </w:tabs>
        <w:snapToGrid w:val="0"/>
        <w:spacing w:line="500" w:lineRule="exact"/>
        <w:ind w:firstLine="480"/>
        <w:rPr>
          <w:rFonts w:ascii="宋体" w:hAnsi="宋体" w:cs="宋体"/>
          <w:sz w:val="24"/>
          <w:szCs w:val="22"/>
        </w:rPr>
      </w:pPr>
    </w:p>
    <w:p>
      <w:pPr>
        <w:tabs>
          <w:tab w:val="left" w:pos="6300"/>
        </w:tabs>
        <w:snapToGrid w:val="0"/>
        <w:spacing w:line="500" w:lineRule="exact"/>
        <w:ind w:firstLine="480"/>
        <w:rPr>
          <w:rFonts w:ascii="宋体" w:hAnsi="宋体" w:cs="宋体"/>
          <w:sz w:val="24"/>
          <w:szCs w:val="22"/>
        </w:rPr>
      </w:pPr>
    </w:p>
    <w:p>
      <w:pPr>
        <w:tabs>
          <w:tab w:val="left" w:pos="6300"/>
        </w:tabs>
        <w:snapToGrid w:val="0"/>
        <w:spacing w:line="500" w:lineRule="exact"/>
        <w:ind w:firstLine="480"/>
        <w:rPr>
          <w:rFonts w:ascii="宋体" w:hAnsi="宋体" w:cs="宋体"/>
        </w:rPr>
      </w:pPr>
      <w:r>
        <w:rPr>
          <w:rFonts w:ascii="宋体" w:hAnsi="宋体" w:cs="宋体" w:hint="eastAsia"/>
          <w:sz w:val="24"/>
          <w:szCs w:val="22"/>
        </w:rPr>
        <w:t>法定代表人或授权代表（签字）：</w:t>
      </w:r>
    </w:p>
    <w:p>
      <w:pPr>
        <w:tabs>
          <w:tab w:val="left" w:pos="6300"/>
        </w:tabs>
        <w:snapToGrid w:val="0"/>
        <w:spacing w:line="500" w:lineRule="exact"/>
        <w:ind w:firstLine="480"/>
        <w:rPr>
          <w:rFonts w:ascii="宋体" w:hAnsi="宋体" w:cs="宋体"/>
          <w:sz w:val="24"/>
          <w:szCs w:val="22"/>
        </w:rPr>
      </w:pPr>
    </w:p>
    <w:p>
      <w:pPr>
        <w:tabs>
          <w:tab w:val="left" w:pos="6300"/>
        </w:tabs>
        <w:snapToGrid w:val="0"/>
        <w:spacing w:line="500" w:lineRule="exact"/>
        <w:ind w:firstLine="480"/>
        <w:rPr>
          <w:rFonts w:ascii="宋体" w:hAnsi="宋体" w:cs="宋体"/>
        </w:rPr>
      </w:pPr>
      <w:r>
        <w:rPr>
          <w:rFonts w:ascii="宋体" w:hAnsi="宋体" w:cs="宋体" w:hint="eastAsia"/>
          <w:sz w:val="24"/>
          <w:szCs w:val="22"/>
        </w:rPr>
        <w:t>法定代表人或授权代表联系电话：</w:t>
      </w:r>
    </w:p>
    <w:p>
      <w:pPr>
        <w:tabs>
          <w:tab w:val="left" w:pos="6300"/>
        </w:tabs>
        <w:snapToGrid w:val="0"/>
        <w:spacing w:line="500" w:lineRule="exact"/>
        <w:ind w:firstLine="480"/>
        <w:rPr>
          <w:rFonts w:ascii="宋体" w:hAnsi="宋体" w:cs="宋体"/>
          <w:sz w:val="24"/>
          <w:szCs w:val="22"/>
        </w:rPr>
      </w:pPr>
    </w:p>
    <w:p>
      <w:pPr>
        <w:tabs>
          <w:tab w:val="left" w:pos="6300"/>
        </w:tabs>
        <w:snapToGrid w:val="0"/>
        <w:spacing w:line="500" w:lineRule="exact"/>
        <w:ind w:firstLine="480"/>
        <w:rPr>
          <w:rFonts w:ascii="宋体" w:hAnsi="宋体" w:cs="宋体"/>
          <w:sz w:val="24"/>
          <w:szCs w:val="22"/>
        </w:rPr>
      </w:pPr>
    </w:p>
    <w:p>
      <w:pPr>
        <w:tabs>
          <w:tab w:val="left" w:pos="6300"/>
        </w:tabs>
        <w:snapToGrid w:val="0"/>
        <w:spacing w:line="500" w:lineRule="exact"/>
        <w:ind w:firstLine="480"/>
        <w:jc w:val="center"/>
        <w:rPr>
          <w:rFonts w:ascii="宋体" w:hAnsi="宋体" w:cs="宋体"/>
          <w:u w:val="single"/>
        </w:rPr>
      </w:pPr>
      <w:r>
        <w:rPr>
          <w:rFonts w:ascii="宋体" w:hAnsi="宋体" w:cs="宋体" w:hint="eastAsia"/>
          <w:sz w:val="24"/>
          <w:szCs w:val="22"/>
        </w:rPr>
        <w:t xml:space="preserve">                                 </w:t>
      </w:r>
      <w:bookmarkStart w:id="212" w:name="_Toc23698"/>
      <w:bookmarkStart w:id="213" w:name="_Toc14989"/>
      <w:bookmarkStart w:id="214" w:name="_Toc19650"/>
      <w:r>
        <w:rPr>
          <w:rFonts w:ascii="宋体" w:hAnsi="宋体" w:cs="宋体" w:hint="eastAsia"/>
          <w:sz w:val="24"/>
          <w:szCs w:val="22"/>
        </w:rPr>
        <w:t>供应商名称</w:t>
      </w:r>
      <w:r>
        <w:rPr>
          <w:rFonts w:ascii="宋体" w:hAnsi="宋体" w:cs="宋体" w:hint="eastAsia"/>
          <w:sz w:val="24"/>
        </w:rPr>
        <w:t>（盖章）：</w:t>
      </w:r>
      <w:bookmarkEnd w:id="212"/>
      <w:bookmarkEnd w:id="213"/>
      <w:bookmarkEnd w:id="214"/>
    </w:p>
    <w:p>
      <w:pPr>
        <w:tabs>
          <w:tab w:val="left" w:pos="6300"/>
        </w:tabs>
        <w:snapToGrid w:val="0"/>
        <w:spacing w:line="500" w:lineRule="exact"/>
        <w:ind w:firstLine="480"/>
        <w:jc w:val="right"/>
        <w:rPr>
          <w:rFonts w:ascii="宋体" w:hAnsi="宋体" w:cs="宋体"/>
          <w:sz w:val="24"/>
          <w:szCs w:val="22"/>
        </w:rPr>
      </w:pPr>
    </w:p>
    <w:p>
      <w:pPr>
        <w:tabs>
          <w:tab w:val="left" w:pos="6300"/>
        </w:tabs>
        <w:snapToGrid w:val="0"/>
        <w:spacing w:line="500" w:lineRule="exact"/>
        <w:ind w:firstLine="480"/>
        <w:jc w:val="center"/>
        <w:rPr>
          <w:rFonts w:ascii="宋体" w:hAnsi="宋体" w:cs="宋体"/>
        </w:rPr>
      </w:pPr>
      <w:r>
        <w:rPr>
          <w:rFonts w:ascii="宋体" w:hAnsi="宋体" w:cs="宋体" w:hint="eastAsia"/>
          <w:sz w:val="24"/>
          <w:szCs w:val="22"/>
        </w:rPr>
        <w:t xml:space="preserve">                                 </w:t>
      </w:r>
      <w:bookmarkStart w:id="215" w:name="_Toc20232"/>
      <w:bookmarkStart w:id="216" w:name="_Toc6635"/>
      <w:bookmarkStart w:id="217" w:name="_Toc9967"/>
      <w:r>
        <w:rPr>
          <w:rFonts w:ascii="宋体" w:hAnsi="宋体" w:cs="宋体" w:hint="eastAsia"/>
          <w:sz w:val="24"/>
          <w:szCs w:val="22"/>
        </w:rPr>
        <w:t>年  月  日</w:t>
      </w:r>
      <w:bookmarkEnd w:id="215"/>
      <w:bookmarkEnd w:id="216"/>
      <w:bookmarkEnd w:id="217"/>
    </w:p>
    <w:p>
      <w:pPr>
        <w:tabs>
          <w:tab w:val="left" w:pos="6300"/>
        </w:tabs>
        <w:snapToGrid w:val="0"/>
        <w:spacing w:line="500" w:lineRule="exact"/>
        <w:ind w:firstLine="480"/>
        <w:rPr>
          <w:rFonts w:ascii="宋体" w:hAnsi="宋体" w:cs="宋体"/>
          <w:sz w:val="24"/>
          <w:szCs w:val="22"/>
        </w:rPr>
      </w:pPr>
    </w:p>
    <w:p>
      <w:pPr>
        <w:spacing w:line="360" w:lineRule="auto"/>
        <w:ind w:firstLineChars="200" w:firstLine="480"/>
        <w:jc w:val="left"/>
        <w:rPr>
          <w:rFonts w:ascii="方正仿宋_GBK" w:eastAsia="方正仿宋_GBK" w:hAnsi="宋体"/>
          <w:sz w:val="24"/>
          <w:szCs w:val="24"/>
        </w:rPr>
      </w:pPr>
      <w:r>
        <w:rPr>
          <w:rFonts w:ascii="宋体" w:hAnsi="宋体" w:cs="宋体" w:hint="eastAsia"/>
          <w:sz w:val="24"/>
          <w:szCs w:val="22"/>
        </w:rPr>
        <w:t>注：供应商可按此格式制作“最终报价表”，并加盖单位公章或签字后自行携带到现场，用于最后报价。</w:t>
      </w:r>
    </w:p>
    <w:p>
      <w:pPr>
        <w:rPr>
          <w:rFonts w:ascii="宋体" w:hAnsi="宋体" w:cs="宋体"/>
          <w:sz w:val="24"/>
          <w:szCs w:val="24"/>
        </w:rPr>
      </w:pPr>
    </w:p>
    <w:p>
      <w:pPr>
        <w:rPr>
          <w:rFonts w:ascii="宋体" w:hAnsi="宋体" w:cs="宋体"/>
          <w:sz w:val="24"/>
          <w:szCs w:val="24"/>
        </w:rPr>
      </w:pPr>
      <w:r>
        <w:rPr>
          <w:rFonts w:ascii="宋体" w:hAnsi="宋体" w:cs="宋体" w:hint="eastAsia"/>
          <w:sz w:val="24"/>
          <w:szCs w:val="24"/>
        </w:rPr>
        <w:t>（结束）</w:t>
      </w:r>
    </w:p>
    <w:p>
      <w:pPr>
        <w:rPr>
          <w:rFonts w:ascii="宋体" w:hAnsi="宋体" w:cs="宋体"/>
          <w:sz w:val="24"/>
          <w:szCs w:val="24"/>
        </w:rPr>
      </w:pPr>
    </w:p>
    <w:p/>
    <w:sectPr>
      <w:headerReference w:type="default" r:id="rId16"/>
      <w:footerReference w:type="default" r:id="rId17"/>
      <w:pgSz w:w="11907" w:h="16840"/>
      <w:pgMar w:top="1134" w:right="1191" w:bottom="1134" w:left="1304" w:header="851" w:footer="992" w:gutter="0"/>
      <w:cols w:space="720"/>
      <w:docGrid w:linePitch="380" w:charSpace="-57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方正仿宋_GBK">
    <w:altName w:val="Microsoft YaHei UI"/>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7"/>
      <w:ind w:firstLine="480"/>
      <w:jc w:val="right"/>
      <w:rPr>
        <w:sz w:val="24"/>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7"/>
      <w:framePr w:wrap="around" w:vAnchor="text" w:hAnchor="margin" w:xAlign="center" w:y="1"/>
      <w:rPr>
        <w:rStyle w:val="ac"/>
      </w:rPr>
    </w:pPr>
    <w:r>
      <w:fldChar w:fldCharType="begin"/>
    </w:r>
    <w:r>
      <w:rPr>
        <w:rStyle w:val="ac"/>
      </w:rPr>
      <w:instrText xml:space="preserve">PAGE  </w:instrText>
    </w:r>
    <w:r>
      <w:fldChar w:fldCharType="end"/>
    </w:r>
  </w:p>
  <w:p>
    <w:pPr>
      <w:pStyle w:val="a7"/>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7"/>
      <w:jc w:val="right"/>
      <w:rPr>
        <w:sz w:val="24"/>
        <w:szCs w:val="24"/>
      </w:rPr>
    </w:pPr>
    <w:r>
      <w:rPr>
        <w:noProof/>
        <w:sz w:val="24"/>
      </w:rPr>
      <mc:AlternateContent>
        <mc:Choice Requires="wps">
          <w:drawing>
            <wp:anchor distT="0" distB="0" distL="114300" distR="114300" simplePos="0" relativeHeight="2516408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a7"/>
                          </w:pPr>
                          <w:r>
                            <w:fldChar w:fldCharType="begin"/>
                          </w:r>
                          <w:r>
                            <w:instrText xml:space="preserve"> PAGE  \* MERGEFORMAT </w:instrText>
                          </w:r>
                          <w:r>
                            <w:fldChar w:fldCharType="separate"/>
                          </w:r>
                          <w:r>
                            <w:rPr>
                              <w:noProof/>
                            </w:rP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408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pPr>
                      <w:pStyle w:val="a7"/>
                    </w:pPr>
                    <w:r>
                      <w:fldChar w:fldCharType="begin"/>
                    </w:r>
                    <w:r>
                      <w:instrText xml:space="preserve"> PAGE  \* MERGEFORMAT </w:instrText>
                    </w:r>
                    <w:r>
                      <w:fldChar w:fldCharType="separate"/>
                    </w:r>
                    <w:r>
                      <w:rPr>
                        <w:noProof/>
                      </w:rPr>
                      <w:t>17</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7"/>
      <w:jc w:val="right"/>
      <w:rPr>
        <w:sz w:val="24"/>
        <w:szCs w:val="24"/>
      </w:rPr>
    </w:pPr>
    <w:r>
      <w:rPr>
        <w:noProof/>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a7"/>
                          </w:pPr>
                          <w:r>
                            <w:fldChar w:fldCharType="begin"/>
                          </w:r>
                          <w:r>
                            <w:instrText xml:space="preserve"> PAGE  \* MERGEFORMAT </w:instrText>
                          </w:r>
                          <w:r>
                            <w:fldChar w:fldCharType="separate"/>
                          </w:r>
                          <w:r>
                            <w:rPr>
                              <w:noProof/>
                            </w:rP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filled="f" stroked="f" strokeweight=".5pt">
              <v:textbox style="mso-fit-shape-to-text:t" inset="0,0,0,0">
                <w:txbxContent>
                  <w:p>
                    <w:pPr>
                      <w:pStyle w:val="a7"/>
                    </w:pPr>
                    <w:r>
                      <w:fldChar w:fldCharType="begin"/>
                    </w:r>
                    <w:r>
                      <w:instrText xml:space="preserve"> PAGE  \* MERGEFORMAT </w:instrText>
                    </w:r>
                    <w:r>
                      <w:fldChar w:fldCharType="separate"/>
                    </w:r>
                    <w:r>
                      <w:rPr>
                        <w:noProof/>
                      </w:rPr>
                      <w:t>18</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7"/>
      <w:jc w:val="right"/>
      <w:rPr>
        <w:sz w:val="24"/>
        <w:szCs w:val="24"/>
      </w:rPr>
    </w:pPr>
    <w:r>
      <w:rPr>
        <w:noProof/>
        <w:sz w:val="24"/>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a7"/>
                          </w:pPr>
                          <w:r>
                            <w:fldChar w:fldCharType="begin"/>
                          </w:r>
                          <w:r>
                            <w:instrText xml:space="preserve"> PAGE  \* MERGEFORMAT </w:instrText>
                          </w:r>
                          <w:r>
                            <w:fldChar w:fldCharType="separate"/>
                          </w:r>
                          <w:r>
                            <w:rPr>
                              <w:noProof/>
                            </w:rP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8" type="#_x0000_t202" style="position:absolute;left:0;text-align:left;margin-left:0;margin-top:0;width:2in;height:2in;z-index:2516981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5pYwIAABEFAAAOAAAAZHJzL2Uyb0RvYy54bWysVM2O0zAQviPxDpbvNGkRq6pquipdFSFV&#10;7IqCOLuO3UbYHst2m5QHgDfgxGXvPFefg7Hzs2jhsoiLM/H8f9+M59eNVuQknK/AFHQ8yikRhkNZ&#10;mX1BP35Yv5hS4gMzJVNgREHPwtPrxfNn89rOxAQOoErhCAYxflbbgh5CsLMs8/wgNPMjsMKgUoLT&#10;LOCv22elYzVG1yqb5PlVVoMrrQMuvMfbm1ZJFym+lIKHWym9CEQVFGsL6XTp3MUzW8zZbO+YPVS8&#10;K4P9QxWaVQaTDqFuWGDk6Ko/QumKO/Agw4iDzkDKiovUA3Yzzh91sz0wK1IvCI63A0z+/4Xl7053&#10;jlRlQSeUGKaRosv3b5cfPy/3X8kkwlNbP0OrrUW70LyGBmnu7z1exq4b6XT8Yj8E9Qj0eQBXNIHw&#10;6DSdTKc5qjjq+h+Mnz24W+fDGwGaRKGgDtlLoLLTxofWtDeJ2QysK6USg8qQuqBXL1/lyWHQYHBl&#10;MEdsoi02SeGsRIygzHshsftUc7xIcydWypETw4lhnAsTUrspElpHK4lpn+LY2UdXkWbyKc6DR8oM&#10;JgzOujLgUr+Pyi4/9yXL1r5HoO07QhCaXdPR3nG8g/KMFDtod8Rbvq6Qhg3z4Y45XAqkDhc93OIh&#10;FSDc0EmUHMB9+dt9tMdZRS0lNS5ZQQ2+ApSotwZnOO5jL7he2PWCOeoVIAdjfEAsTyI6uKB6UTrQ&#10;n3D7lzEHqpjhmKmgoRdXoV10fD24WC6TEW6dZWFjtpbH0IlzuzwGHKU0YRGbFokOM9y7NKPdGxEX&#10;+/f/ZPXwki1+A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upfuaWMCAAARBQAADgAAAAAAAAAAAAAAAAAuAgAAZHJzL2Uyb0RvYy54&#10;bWxQSwECLQAUAAYACAAAACEAcarRudcAAAAFAQAADwAAAAAAAAAAAAAAAAC9BAAAZHJzL2Rvd25y&#10;ZXYueG1sUEsFBgAAAAAEAAQA8wAAAMEFAAAAAA==&#10;" filled="f" stroked="f" strokeweight=".5pt">
              <v:textbox style="mso-fit-shape-to-text:t" inset="0,0,0,0">
                <w:txbxContent>
                  <w:p>
                    <w:pPr>
                      <w:pStyle w:val="a7"/>
                    </w:pPr>
                    <w:r>
                      <w:fldChar w:fldCharType="begin"/>
                    </w:r>
                    <w:r>
                      <w:instrText xml:space="preserve"> PAGE  \* MERGEFORMAT </w:instrText>
                    </w:r>
                    <w:r>
                      <w:fldChar w:fldCharType="separate"/>
                    </w:r>
                    <w:r>
                      <w:rPr>
                        <w:noProof/>
                      </w:rPr>
                      <w:t>22</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7"/>
      <w:jc w:val="right"/>
      <w:rPr>
        <w:sz w:val="24"/>
        <w:szCs w:val="24"/>
      </w:rPr>
    </w:pPr>
    <w:r>
      <w:rPr>
        <w:noProof/>
        <w:sz w:val="24"/>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a7"/>
                          </w:pPr>
                          <w:r>
                            <w:fldChar w:fldCharType="begin"/>
                          </w:r>
                          <w:r>
                            <w:instrText xml:space="preserve"> PAGE  \* MERGEFORMAT </w:instrText>
                          </w:r>
                          <w:r>
                            <w:fldChar w:fldCharType="separate"/>
                          </w:r>
                          <w:r>
                            <w:rPr>
                              <w:noProof/>
                            </w:rP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9" type="#_x0000_t202" style="position:absolute;left:0;text-align:left;margin-left:0;margin-top:0;width:2in;height:2in;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09pZQIAABEFAAAOAAAAZHJzL2Uyb0RvYy54bWysVMtuEzEU3SPxD5b3dNIHVRR1UoVWRUgV&#10;rSiIteOxmxG2r2W7mQkfAH/Aig17vqvfwbEnk6LCpoiN547v+5x7fXLaW8PWKsSWXM339yacKSep&#10;ad1tzT+8v3gx5Swm4RphyKmab1Tkp/Pnz046P1MHtCLTqMAQxMVZ52u+SsnPqirKlbIi7pFXDkpN&#10;wYqE33BbNUF0iG5NdTCZHFcdhcYHkipG3J4PSj4v8bVWMl1pHVVipuaoLZUzlHOZz2p+Ima3QfhV&#10;K7dliH+oworWIeku1LlIgt2F9o9QtpWBIum0J8lWpHUrVekB3exPHnVzsxJelV4ATvQ7mOL/Cyvf&#10;rq8Da5uaH3HmhAVF99++3n//ef/jCzvK8HQ+zmB142GX+lfUg+bxPuIyd93rYPMX/TDoAfRmB67q&#10;E5PZaXownU6gktCNP4hfPbj7ENNrRZZloeYB7BVQxfoypsF0NMnZHF20xhQGjWNdzY8PX06Kw06D&#10;4MYhR25iKLZIaWNUjmDcO6XRfak5X5S5U2cmsLXAxAgplUul3RIJ1tlKI+1THLf22VWVmXyK886j&#10;ZCaXds62dRRKv4/Kbj6NJevBfkRg6DtDkPplX2g/HLlcUrMBxYGGHYleXrSg4VLEdC0ClgLUYdHT&#10;FQ5tCHDTVuJsReHz3+6zPWYVWs46LFnNHV4BzswbhxnO+zgKYRSWo+Du7BmBg308IF4WEQ4hmVHU&#10;gexHbP8i54BKOIlMNU+jeJaGRcfrIdViUYywdV6kS3fjZQ5dOPeLu4RRKhOWsRmQ2GKGvSszun0j&#10;8mL//l+sHl6y+S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4k09pZQIAABEFAAAOAAAAAAAAAAAAAAAAAC4CAABkcnMvZTJvRG9j&#10;LnhtbFBLAQItABQABgAIAAAAIQBxqtG51wAAAAUBAAAPAAAAAAAAAAAAAAAAAL8EAABkcnMvZG93&#10;bnJldi54bWxQSwUGAAAAAAQABADzAAAAwwUAAAAA&#10;" filled="f" stroked="f" strokeweight=".5pt">
              <v:textbox style="mso-fit-shape-to-text:t" inset="0,0,0,0">
                <w:txbxContent>
                  <w:p>
                    <w:pPr>
                      <w:pStyle w:val="a7"/>
                    </w:pPr>
                    <w:r>
                      <w:fldChar w:fldCharType="begin"/>
                    </w:r>
                    <w:r>
                      <w:instrText xml:space="preserve"> PAGE  \* MERGEFORMAT </w:instrText>
                    </w:r>
                    <w:r>
                      <w:fldChar w:fldCharType="separate"/>
                    </w:r>
                    <w:r>
                      <w:rPr>
                        <w:noProof/>
                      </w:rPr>
                      <w:t>30</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7"/>
      <w:ind w:right="360"/>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a7"/>
                          </w:pPr>
                          <w:r>
                            <w:fldChar w:fldCharType="begin"/>
                          </w:r>
                          <w:r>
                            <w:instrText xml:space="preserve"> PAGE  \* MERGEFORMAT </w:instrText>
                          </w:r>
                          <w:r>
                            <w:fldChar w:fldCharType="separate"/>
                          </w:r>
                          <w:r>
                            <w:rPr>
                              <w:noProof/>
                            </w:rP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30"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DR6ZQIAABEFAAAOAAAAZHJzL2Uyb0RvYy54bWysVE1uEzEU3iNxB8t7OmmhVRR1UoVWRUgV&#10;rSiIteOxmxG2n2W7mQkHgBuw6oY95+o5+OzJpKiwKWLjeeP3/33v+fikt4atVYgtuZrv7004U05S&#10;07qbmn/8cP5iyllMwjXCkFM136jIT+bPnx13fqYOaEWmUYEhiIuzztd8lZKfVVWUK2VF3COvHJSa&#10;ghUJv+GmaoLoEN2a6mAyOao6Co0PJFWMuD0blHxe4mutZLrUOqrETM1RWypnKOcyn9X8WMxugvCr&#10;Vm7LEP9QhRWtQ9JdqDORBLsN7R+hbCsDRdJpT5KtSOtWqtIDutmfPOrmeiW8Kr0AnOh3MMX/F1a+&#10;W18F1jY1P+TMCQuK7r9/u7/7ef/jKzvM8HQ+zmB17WGX+tfUg+bxPuIyd93rYPMX/TDoAfRmB67q&#10;E5PZaXownU6gktCNP4hfPbj7ENMbRZZloeYB7BVQxfoipsF0NMnZHJ23xhQGjWNdzY9eHk6Kw06D&#10;4MYhR25iKLZIaWNUjmDce6XRfak5X5S5U6cmsLXAxAgplUul3RIJ1tlKI+1THLf22VWVmXyK886j&#10;ZCaXds62dRRKv4/Kbj6PJevBfkRg6DtDkPplX2h/NXK5pGYDigMNOxK9PG9Bw4WI6UoELAWow6Kn&#10;SxzaEOCmrcTZisKXv91ne8wqtJx1WLKaO7wCnJm3DjOc93EUwigsR8Hd2lMCB/t4QLwsIhxCMqOo&#10;A9lP2P5FzgGVcBKZap5G8TQNi47XQ6rFohhh67xIF+7ayxy6cO4XtwmjVCYsYzMgscUMe1dmdPtG&#10;5MX+/b9YPbx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7MDR6ZQIAABEFAAAOAAAAAAAAAAAAAAAAAC4CAABkcnMvZTJvRG9j&#10;LnhtbFBLAQItABQABgAIAAAAIQBxqtG51wAAAAUBAAAPAAAAAAAAAAAAAAAAAL8EAABkcnMvZG93&#10;bnJldi54bWxQSwUGAAAAAAQABADzAAAAwwUAAAAA&#10;" filled="f" stroked="f" strokeweight=".5pt">
              <v:textbox style="mso-fit-shape-to-text:t" inset="0,0,0,0">
                <w:txbxContent>
                  <w:p>
                    <w:pPr>
                      <w:pStyle w:val="a7"/>
                    </w:pPr>
                    <w:r>
                      <w:fldChar w:fldCharType="begin"/>
                    </w:r>
                    <w:r>
                      <w:instrText xml:space="preserve"> PAGE  \* MERGEFORMAT </w:instrText>
                    </w:r>
                    <w:r>
                      <w:fldChar w:fldCharType="separate"/>
                    </w:r>
                    <w:r>
                      <w:rPr>
                        <w:noProof/>
                      </w:rPr>
                      <w:t>34</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9"/>
      <w:pBdr>
        <w:bottom w:val="none" w:sz="0" w:space="1" w:color="auto"/>
      </w:pBdr>
      <w:jc w:val="both"/>
    </w:pPr>
    <w:r>
      <w:rPr>
        <w:rFonts w:ascii="方正仿宋_GBK" w:eastAsia="方正仿宋_GBK" w:hint="eastAsia"/>
        <w:sz w:val="21"/>
        <w:szCs w:val="21"/>
        <w:u w:val="single"/>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2054148"/>
    <w:multiLevelType w:val="singleLevel"/>
    <w:tmpl w:val="F2054148"/>
    <w:lvl w:ilvl="0">
      <w:start w:val="5"/>
      <w:numFmt w:val="chineseCounting"/>
      <w:suff w:val="nothing"/>
      <w:lvlText w:val="%1、"/>
      <w:lvlJc w:val="left"/>
      <w:rPr>
        <w:rFonts w:ascii="宋体" w:eastAsia="宋体" w:hAnsi="宋体" w:cs="宋体" w:hint="eastAsia"/>
        <w:b/>
        <w:bCs/>
      </w:rPr>
    </w:lvl>
  </w:abstractNum>
  <w:abstractNum w:abstractNumId="1" w15:restartNumberingAfterBreak="0">
    <w:nsid w:val="5743662E"/>
    <w:multiLevelType w:val="multilevel"/>
    <w:tmpl w:val="5743662E"/>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653CEB17"/>
    <w:multiLevelType w:val="singleLevel"/>
    <w:tmpl w:val="653CEB17"/>
    <w:lvl w:ilvl="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revisionView w:inkAnnotation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hlM2M5NTM4OTg5YmIwNjI1YjExMWQ2MmQ5YzcyMjkifQ=="/>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DF6EF9A2-866F-4FA0-BA94-762048FE8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9" w:uiPriority="99" w:unhideWhenUsed="1" w:qFormat="1"/>
    <w:lsdException w:name="toc 1" w:uiPriority="39" w:qFormat="1"/>
    <w:lsdException w:name="toc 2" w:uiPriority="39" w:qFormat="1"/>
    <w:lsdException w:name="toc 3" w:uiPriority="39" w:qFormat="1"/>
    <w:lsdException w:name="header" w:qFormat="1"/>
    <w:lsdException w:name="footer" w:qFormat="1"/>
    <w:lsdException w:name="caption" w:semiHidden="1" w:unhideWhenUsed="1" w:qFormat="1"/>
    <w:lsdException w:name="page number" w:qFormat="1"/>
    <w:lsdException w:name="table of authorities" w:uiPriority="99"/>
    <w:lsdException w:name="Title" w:qFormat="1"/>
    <w:lsdException w:name="Default Paragraph Font" w:semiHidden="1" w:qFormat="1"/>
    <w:lsdException w:name="Body Text" w:qFormat="1"/>
    <w:lsdException w:name="Body Text Indent" w:qFormat="1"/>
    <w:lsdException w:name="Subtitle" w:qFormat="1"/>
    <w:lsdException w:name="Date" w:unhideWhenUsed="1" w:qFormat="1"/>
    <w:lsdException w:name="Body Text Indent 2" w:unhideWhenUsed="1" w:qFormat="1"/>
    <w:lsdException w:name="Hyperlink"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8"/>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120" w:after="120"/>
      <w:outlineLvl w:val="2"/>
    </w:pPr>
    <w:rPr>
      <w:rFonts w:ascii="宋体" w:hAnsi="宋体" w:cs="宋体"/>
      <w:b/>
      <w:sz w:val="24"/>
      <w:szCs w:val="24"/>
    </w:rPr>
  </w:style>
  <w:style w:type="paragraph" w:styleId="4">
    <w:name w:val="heading 4"/>
    <w:next w:val="a"/>
    <w:qFormat/>
    <w:pPr>
      <w:keepNext/>
      <w:keepLines/>
      <w:widowControl w:val="0"/>
      <w:spacing w:before="280" w:after="290" w:line="372" w:lineRule="auto"/>
      <w:jc w:val="both"/>
      <w:outlineLvl w:val="3"/>
    </w:pPr>
    <w:rPr>
      <w:rFonts w:ascii="Arial" w:eastAsia="黑体" w:hAnsi="Arial" w:cs="Times New Roman"/>
      <w:b/>
      <w:kern w:val="2"/>
      <w:sz w:val="28"/>
    </w:rPr>
  </w:style>
  <w:style w:type="paragraph" w:styleId="8">
    <w:name w:val="heading 8"/>
    <w:basedOn w:val="a"/>
    <w:next w:val="a"/>
    <w:link w:val="80"/>
    <w:semiHidden/>
    <w:unhideWhenUsed/>
    <w:qFormat/>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Pr>
      <w:rFonts w:ascii="仿宋_GB2312" w:eastAsia="仿宋_GB2312"/>
      <w:sz w:val="32"/>
    </w:rPr>
  </w:style>
  <w:style w:type="paragraph" w:styleId="a4">
    <w:name w:val="Body Text Indent"/>
    <w:basedOn w:val="a"/>
    <w:qFormat/>
    <w:pPr>
      <w:spacing w:line="700" w:lineRule="exact"/>
      <w:ind w:left="960"/>
    </w:pPr>
    <w:rPr>
      <w:sz w:val="44"/>
    </w:rPr>
  </w:style>
  <w:style w:type="paragraph" w:styleId="30">
    <w:name w:val="toc 3"/>
    <w:basedOn w:val="a"/>
    <w:next w:val="a"/>
    <w:uiPriority w:val="39"/>
    <w:qFormat/>
    <w:pPr>
      <w:ind w:leftChars="400" w:left="840"/>
    </w:pPr>
  </w:style>
  <w:style w:type="paragraph" w:styleId="a5">
    <w:name w:val="Plain Text"/>
    <w:basedOn w:val="a"/>
    <w:qFormat/>
    <w:rPr>
      <w:rFonts w:ascii="宋体" w:hAnsi="Courier New"/>
      <w:sz w:val="21"/>
    </w:rPr>
  </w:style>
  <w:style w:type="paragraph" w:styleId="a6">
    <w:name w:val="Date"/>
    <w:basedOn w:val="a"/>
    <w:next w:val="a"/>
    <w:unhideWhenUsed/>
    <w:qFormat/>
    <w:rPr>
      <w:szCs w:val="24"/>
    </w:rPr>
  </w:style>
  <w:style w:type="paragraph" w:styleId="20">
    <w:name w:val="Body Text Indent 2"/>
    <w:basedOn w:val="a"/>
    <w:unhideWhenUsed/>
    <w:qFormat/>
    <w:pPr>
      <w:snapToGrid w:val="0"/>
      <w:spacing w:line="560" w:lineRule="atLeast"/>
      <w:ind w:firstLine="540"/>
    </w:pPr>
    <w:rPr>
      <w:szCs w:val="24"/>
    </w:rPr>
  </w:style>
  <w:style w:type="paragraph" w:styleId="a7">
    <w:name w:val="footer"/>
    <w:basedOn w:val="a"/>
    <w:link w:val="a8"/>
    <w:qFormat/>
    <w:pPr>
      <w:tabs>
        <w:tab w:val="center" w:pos="4153"/>
        <w:tab w:val="right" w:pos="8306"/>
      </w:tabs>
      <w:snapToGrid w:val="0"/>
      <w:jc w:val="left"/>
    </w:pPr>
    <w:rPr>
      <w:sz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rPr>
  </w:style>
  <w:style w:type="paragraph" w:styleId="1">
    <w:name w:val="toc 1"/>
    <w:basedOn w:val="a"/>
    <w:next w:val="a"/>
    <w:uiPriority w:val="39"/>
    <w:qFormat/>
  </w:style>
  <w:style w:type="paragraph" w:styleId="9">
    <w:name w:val="index 9"/>
    <w:basedOn w:val="a"/>
    <w:next w:val="a"/>
    <w:uiPriority w:val="99"/>
    <w:unhideWhenUsed/>
    <w:qFormat/>
    <w:pPr>
      <w:ind w:leftChars="1600" w:left="1600"/>
    </w:pPr>
  </w:style>
  <w:style w:type="paragraph" w:styleId="21">
    <w:name w:val="toc 2"/>
    <w:basedOn w:val="a"/>
    <w:next w:val="a"/>
    <w:uiPriority w:val="39"/>
    <w:qFormat/>
    <w:pPr>
      <w:ind w:leftChars="200" w:left="420"/>
    </w:pPr>
  </w:style>
  <w:style w:type="table" w:styleId="ab">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1"/>
    <w:qFormat/>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10">
    <w:name w:val="1"/>
    <w:basedOn w:val="a"/>
    <w:next w:val="a5"/>
    <w:qFormat/>
    <w:rPr>
      <w:rFonts w:ascii="宋体" w:hAnsi="Courier New"/>
      <w:sz w:val="21"/>
    </w:rPr>
  </w:style>
  <w:style w:type="character" w:customStyle="1" w:styleId="aa">
    <w:name w:val="页眉 字符"/>
    <w:link w:val="a9"/>
    <w:rPr>
      <w:rFonts w:ascii="Times New Roman" w:eastAsia="宋体" w:hAnsi="Times New Roman" w:cs="Times New Roman"/>
      <w:kern w:val="2"/>
      <w:sz w:val="18"/>
    </w:rPr>
  </w:style>
  <w:style w:type="character" w:customStyle="1" w:styleId="a8">
    <w:name w:val="页脚 字符"/>
    <w:link w:val="a7"/>
    <w:rPr>
      <w:rFonts w:ascii="Times New Roman" w:eastAsia="宋体" w:hAnsi="Times New Roman" w:cs="Times New Roman"/>
      <w:kern w:val="2"/>
      <w:sz w:val="18"/>
    </w:rPr>
  </w:style>
  <w:style w:type="character" w:styleId="ad">
    <w:name w:val="Hyperlink"/>
    <w:basedOn w:val="a1"/>
    <w:uiPriority w:val="99"/>
    <w:unhideWhenUsed/>
    <w:rPr>
      <w:color w:val="0563C1" w:themeColor="hyperlink"/>
      <w:u w:val="single"/>
    </w:rPr>
  </w:style>
  <w:style w:type="paragraph" w:customStyle="1" w:styleId="ae">
    <w:name w:val="_正文段落"/>
    <w:basedOn w:val="a"/>
    <w:qFormat/>
    <w:pPr>
      <w:spacing w:beforeLines="15" w:afterLines="15" w:line="360" w:lineRule="auto"/>
      <w:ind w:firstLineChars="200" w:firstLine="200"/>
    </w:pPr>
    <w:rPr>
      <w:rFonts w:ascii="宋体" w:eastAsia="仿宋_GB2312"/>
      <w:kern w:val="0"/>
      <w:szCs w:val="24"/>
    </w:rPr>
  </w:style>
  <w:style w:type="character" w:customStyle="1" w:styleId="80">
    <w:name w:val="标题 8 字符"/>
    <w:basedOn w:val="a1"/>
    <w:link w:val="8"/>
    <w:uiPriority w:val="99"/>
    <w:qFormat/>
    <w:rPr>
      <w:rFonts w:asciiTheme="majorHAnsi" w:eastAsiaTheme="majorEastAsia" w:hAnsiTheme="majorHAnsi" w:cstheme="majorBidi"/>
      <w:kern w:val="2"/>
      <w:sz w:val="24"/>
      <w:szCs w:val="24"/>
    </w:rPr>
  </w:style>
  <w:style w:type="paragraph" w:customStyle="1" w:styleId="22">
    <w:name w:val="样式 首行缩进:  2 字符"/>
    <w:basedOn w:val="a"/>
    <w:qFormat/>
    <w:pPr>
      <w:spacing w:line="400" w:lineRule="exact"/>
      <w:ind w:firstLineChars="200" w:firstLine="200"/>
    </w:pPr>
    <w:rPr>
      <w:sz w:val="24"/>
      <w:szCs w:val="24"/>
    </w:rPr>
  </w:style>
  <w:style w:type="paragraph" w:styleId="af">
    <w:name w:val="table of authorities"/>
    <w:basedOn w:val="a"/>
    <w:next w:val="a"/>
    <w:uiPriority w:val="99"/>
    <w:unhideWhenUsed/>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021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68B44E-6CF6-4497-BC51-A30B703E7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34</Pages>
  <Words>2389</Words>
  <Characters>13620</Characters>
  <Application>Microsoft Office Word</Application>
  <DocSecurity>0</DocSecurity>
  <Lines>113</Lines>
  <Paragraphs>31</Paragraphs>
  <ScaleCrop>false</ScaleCrop>
  <Company>HP</Company>
  <LinksUpToDate>false</LinksUpToDate>
  <CharactersWithSpaces>15978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 i n g</dc:creator>
  <cp:lastModifiedBy>魏文世</cp:lastModifiedBy>
  <cp:revision>10</cp:revision>
  <cp:lastPrinted>2022-03-04T01:46:00Z</cp:lastPrinted>
  <dcterms:created xsi:type="dcterms:W3CDTF">2023-07-08T03:42:00Z</dcterms:created>
  <dcterms:modified xsi:type="dcterms:W3CDTF">2023-07-10T09:51:00Z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2565B53C3A704CC8A5D5910348703061</vt:lpwstr>
  </property>
</Properties>
</file>