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rPr>
          <w:rFonts w:asciiTheme="minorEastAsia" w:eastAsiaTheme="minorEastAsia" w:hAnsiTheme="minorEastAsia" w:cs="仿宋_GB2312"/>
          <w:sz w:val="24"/>
        </w:rPr>
      </w:pPr>
      <w:bookmarkStart w:id="0" w:name="_Hlt101843627"/>
      <w:bookmarkStart w:id="1" w:name="_Hlt101233737"/>
      <w:bookmarkEnd w:id="0"/>
      <w:bookmarkEnd w:id="1"/>
    </w:p>
    <w:p>
      <w:pPr>
        <w:pStyle w:val="afe"/>
        <w:spacing w:before="46" w:after="46"/>
        <w:ind w:firstLineChars="0" w:firstLine="0"/>
        <w:jc w:val="center"/>
        <w:rPr>
          <w:rFonts w:asciiTheme="minorEastAsia" w:eastAsiaTheme="minorEastAsia" w:hAnsiTheme="minorEastAsia" w:cs="宋体"/>
          <w:b/>
          <w:sz w:val="36"/>
          <w:szCs w:val="36"/>
          <w:lang w:val="zh-CN"/>
        </w:rPr>
      </w:pPr>
      <w:r>
        <w:rPr>
          <w:rFonts w:asciiTheme="minorEastAsia" w:eastAsiaTheme="minorEastAsia" w:hAnsiTheme="minorEastAsia" w:cs="宋体" w:hint="eastAsia"/>
          <w:b/>
          <w:sz w:val="36"/>
          <w:szCs w:val="36"/>
          <w:lang w:val="zh-CN"/>
        </w:rPr>
        <w:t>项目编号：内师采询[2023]-00</w:t>
      </w:r>
      <w:r>
        <w:rPr>
          <w:rFonts w:asciiTheme="minorEastAsia" w:eastAsiaTheme="minorEastAsia" w:hAnsiTheme="minorEastAsia" w:cs="宋体"/>
          <w:b/>
          <w:sz w:val="36"/>
          <w:szCs w:val="36"/>
          <w:lang w:val="zh-CN"/>
        </w:rPr>
        <w:t>4</w:t>
      </w:r>
      <w:r>
        <w:rPr>
          <w:rFonts w:asciiTheme="minorEastAsia" w:eastAsiaTheme="minorEastAsia" w:hAnsiTheme="minorEastAsia" w:cs="宋体" w:hint="eastAsia"/>
          <w:b/>
          <w:sz w:val="36"/>
          <w:szCs w:val="36"/>
          <w:lang w:val="zh-CN"/>
        </w:rPr>
        <w:t>号</w:t>
      </w:r>
    </w:p>
    <w:p>
      <w:pPr>
        <w:pStyle w:val="afe"/>
        <w:spacing w:before="46" w:after="46"/>
        <w:ind w:firstLineChars="0" w:firstLine="0"/>
        <w:jc w:val="center"/>
        <w:rPr>
          <w:rFonts w:asciiTheme="minorEastAsia" w:eastAsiaTheme="minorEastAsia" w:hAnsiTheme="minorEastAsia" w:cs="宋体"/>
          <w:b/>
          <w:sz w:val="36"/>
          <w:szCs w:val="36"/>
        </w:rPr>
      </w:pPr>
    </w:p>
    <w:p>
      <w:pPr>
        <w:pStyle w:val="afe"/>
        <w:spacing w:before="46" w:after="46"/>
        <w:ind w:left="2400" w:hangingChars="500" w:hanging="2400"/>
        <w:jc w:val="center"/>
        <w:rPr>
          <w:rFonts w:asciiTheme="minorEastAsia" w:eastAsiaTheme="minorEastAsia" w:hAnsiTheme="minorEastAsia" w:cs="宋体"/>
          <w:b/>
          <w:bCs/>
          <w:sz w:val="48"/>
          <w:szCs w:val="48"/>
        </w:rPr>
      </w:pPr>
      <w:r>
        <w:rPr>
          <w:rFonts w:asciiTheme="minorEastAsia" w:eastAsiaTheme="minorEastAsia" w:hAnsiTheme="minorEastAsia" w:cs="宋体" w:hint="eastAsia"/>
          <w:b/>
          <w:bCs/>
          <w:sz w:val="48"/>
          <w:szCs w:val="48"/>
        </w:rPr>
        <w:t>202</w:t>
      </w:r>
      <w:r>
        <w:rPr>
          <w:rFonts w:asciiTheme="minorEastAsia" w:eastAsiaTheme="minorEastAsia" w:hAnsiTheme="minorEastAsia" w:cs="宋体"/>
          <w:b/>
          <w:bCs/>
          <w:sz w:val="48"/>
          <w:szCs w:val="48"/>
        </w:rPr>
        <w:t>3</w:t>
      </w:r>
      <w:r>
        <w:rPr>
          <w:rFonts w:asciiTheme="minorEastAsia" w:eastAsiaTheme="minorEastAsia" w:hAnsiTheme="minorEastAsia" w:cs="宋体" w:hint="eastAsia"/>
          <w:b/>
          <w:bCs/>
          <w:sz w:val="48"/>
          <w:szCs w:val="48"/>
        </w:rPr>
        <w:t>年教职工劳保用品采购项目</w:t>
      </w:r>
    </w:p>
    <w:p>
      <w:pPr>
        <w:pStyle w:val="afe"/>
        <w:spacing w:before="46" w:after="46"/>
        <w:ind w:firstLine="480"/>
        <w:rPr>
          <w:rFonts w:asciiTheme="minorEastAsia" w:eastAsiaTheme="minorEastAsia" w:hAnsiTheme="minorEastAsia" w:cs="宋体"/>
          <w:b/>
          <w:bCs/>
          <w:sz w:val="120"/>
          <w:szCs w:val="120"/>
        </w:rPr>
      </w:pPr>
      <w:r>
        <w:rPr>
          <w:rFonts w:asciiTheme="minorEastAsia" w:eastAsiaTheme="minorEastAsia" w:hAnsiTheme="minorEastAsia" w:cs="宋体" w:hint="eastAsia"/>
          <w:sz w:val="24"/>
        </w:rPr>
        <w:t xml:space="preserve"> </w:t>
      </w:r>
    </w:p>
    <w:p>
      <w:pPr>
        <w:pStyle w:val="afe"/>
        <w:spacing w:before="46" w:after="46"/>
        <w:ind w:firstLineChars="0" w:firstLine="0"/>
        <w:jc w:val="center"/>
        <w:rPr>
          <w:rFonts w:asciiTheme="minorEastAsia" w:eastAsiaTheme="minorEastAsia" w:hAnsiTheme="minorEastAsia" w:cs="黑体"/>
          <w:sz w:val="112"/>
          <w:szCs w:val="112"/>
        </w:rPr>
      </w:pPr>
      <w:r>
        <w:rPr>
          <w:rFonts w:asciiTheme="minorEastAsia" w:eastAsiaTheme="minorEastAsia" w:hAnsiTheme="minorEastAsia" w:cs="黑体" w:hint="eastAsia"/>
          <w:sz w:val="112"/>
          <w:szCs w:val="112"/>
        </w:rPr>
        <w:t>询价通知书</w:t>
      </w:r>
    </w:p>
    <w:p>
      <w:pPr>
        <w:pStyle w:val="afe"/>
        <w:spacing w:before="46" w:after="46"/>
        <w:ind w:firstLineChars="0" w:firstLine="0"/>
        <w:rPr>
          <w:rFonts w:asciiTheme="minorEastAsia" w:eastAsiaTheme="minorEastAsia" w:hAnsiTheme="minorEastAsia" w:cs="宋体"/>
          <w:sz w:val="112"/>
          <w:szCs w:val="112"/>
        </w:rPr>
      </w:pPr>
    </w:p>
    <w:p>
      <w:pPr>
        <w:pStyle w:val="afe"/>
        <w:spacing w:before="46" w:after="46"/>
        <w:ind w:firstLineChars="0" w:firstLine="0"/>
        <w:rPr>
          <w:rFonts w:asciiTheme="minorEastAsia" w:eastAsiaTheme="minorEastAsia" w:hAnsiTheme="minorEastAsia" w:cs="宋体"/>
          <w:sz w:val="112"/>
          <w:szCs w:val="112"/>
        </w:rPr>
      </w:pPr>
    </w:p>
    <w:p>
      <w:pPr>
        <w:pStyle w:val="afe"/>
        <w:spacing w:before="46" w:after="46"/>
        <w:ind w:firstLineChars="0" w:firstLine="0"/>
        <w:jc w:val="center"/>
        <w:rPr>
          <w:rFonts w:asciiTheme="minorEastAsia" w:eastAsiaTheme="minorEastAsia" w:hAnsiTheme="minorEastAsia" w:cs="宋体"/>
          <w:b/>
          <w:sz w:val="36"/>
          <w:szCs w:val="36"/>
          <w:lang w:val="zh-CN"/>
        </w:rPr>
      </w:pPr>
      <w:r>
        <w:rPr>
          <w:rFonts w:asciiTheme="minorEastAsia" w:eastAsiaTheme="minorEastAsia" w:hAnsiTheme="minorEastAsia" w:cs="宋体" w:hint="eastAsia"/>
          <w:b/>
          <w:sz w:val="36"/>
          <w:szCs w:val="36"/>
          <w:lang w:val="zh-CN"/>
        </w:rPr>
        <w:t xml:space="preserve">采 </w:t>
      </w:r>
      <w:r>
        <w:rPr>
          <w:rFonts w:asciiTheme="minorEastAsia" w:eastAsiaTheme="minorEastAsia" w:hAnsiTheme="minorEastAsia" w:cs="宋体" w:hint="eastAsia"/>
          <w:b/>
          <w:sz w:val="36"/>
          <w:szCs w:val="36"/>
        </w:rPr>
        <w:t xml:space="preserve"> </w:t>
      </w:r>
      <w:r>
        <w:rPr>
          <w:rFonts w:asciiTheme="minorEastAsia" w:eastAsiaTheme="minorEastAsia" w:hAnsiTheme="minorEastAsia" w:cs="宋体" w:hint="eastAsia"/>
          <w:b/>
          <w:sz w:val="36"/>
          <w:szCs w:val="36"/>
          <w:lang w:val="zh-CN"/>
        </w:rPr>
        <w:t>购  人：内江师范学院</w:t>
      </w:r>
    </w:p>
    <w:p>
      <w:pPr>
        <w:pStyle w:val="afe"/>
        <w:spacing w:before="46" w:after="46"/>
        <w:ind w:firstLine="640"/>
        <w:jc w:val="center"/>
        <w:rPr>
          <w:rFonts w:asciiTheme="minorEastAsia" w:eastAsiaTheme="minorEastAsia" w:hAnsiTheme="minorEastAsia" w:cs="宋体"/>
          <w:b/>
          <w:sz w:val="32"/>
          <w:szCs w:val="32"/>
        </w:rPr>
      </w:pPr>
    </w:p>
    <w:p>
      <w:pPr>
        <w:pStyle w:val="afe"/>
        <w:spacing w:before="46" w:after="46"/>
        <w:ind w:firstLine="640"/>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二〇二三年十一月</w:t>
      </w:r>
    </w:p>
    <w:p/>
    <w:p/>
    <w:p>
      <w:pPr>
        <w:jc w:val="center"/>
      </w:pPr>
      <w:r>
        <w:br w:type="page"/>
      </w:r>
    </w:p>
    <w:p>
      <w:pPr>
        <w:jc w:val="center"/>
        <w:sectPr>
          <w:headerReference w:type="default" r:id="rId8"/>
          <w:footerReference w:type="default" r:id="rId9"/>
          <w:headerReference w:type="first" r:id="rId10"/>
          <w:footerReference w:type="first" r:id="rId11"/>
          <w:type w:val="continuous"/>
          <w:pgSz w:w="11850" w:h="16783"/>
          <w:pgMar w:top="1417" w:right="1134" w:bottom="1417" w:left="1134" w:header="851" w:footer="992" w:gutter="0"/>
          <w:pgNumType w:start="1"/>
          <w:cols w:space="720"/>
          <w:docGrid w:type="linesAndChars" w:linePitch="312"/>
        </w:sectPr>
      </w:pPr>
    </w:p>
    <w:p>
      <w:pPr>
        <w:jc w:val="center"/>
      </w:pPr>
    </w:p>
    <w:sdt>
      <w:sdtPr>
        <w:rPr>
          <w:rFonts w:ascii="Times New Roman" w:eastAsia="宋体" w:hAnsi="Times New Roman" w:cs="Times New Roman"/>
          <w:color w:val="auto"/>
          <w:kern w:val="2"/>
          <w:sz w:val="21"/>
          <w:szCs w:val="24"/>
          <w:lang w:val="zh-CN"/>
        </w:rPr>
        <w:id w:val="-1822888417"/>
        <w:docPartObj>
          <w:docPartGallery w:val="Table of Contents"/>
          <w:docPartUnique/>
        </w:docPartObj>
      </w:sdtPr>
      <w:sdtEndPr>
        <w:rPr>
          <w:b/>
          <w:bCs/>
        </w:rPr>
      </w:sdtEndPr>
      <w:sdtContent>
        <w:p>
          <w:pPr>
            <w:pStyle w:val="TOC"/>
            <w:jc w:val="center"/>
            <w:rPr>
              <w:rFonts w:asciiTheme="minorEastAsia" w:eastAsiaTheme="minorEastAsia" w:hAnsiTheme="minorEastAsia"/>
              <w:color w:val="auto"/>
            </w:rPr>
          </w:pPr>
          <w:r>
            <w:rPr>
              <w:rFonts w:asciiTheme="minorEastAsia" w:eastAsiaTheme="minorEastAsia" w:hAnsiTheme="minorEastAsia"/>
              <w:color w:val="auto"/>
              <w:lang w:val="zh-CN"/>
            </w:rPr>
            <w:t>目录</w:t>
          </w:r>
        </w:p>
        <w:p>
          <w:pPr>
            <w:pStyle w:val="10"/>
            <w:tabs>
              <w:tab w:val="right" w:leader="dot" w:pos="9572"/>
            </w:tabs>
            <w:rPr>
              <w:rFonts w:asciiTheme="minorHAnsi" w:eastAsiaTheme="minorEastAsia" w:hAnsiTheme="minorHAnsi" w:cstheme="minorBidi"/>
              <w:noProof/>
              <w:szCs w:val="22"/>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149926913" w:history="1">
            <w:r>
              <w:rPr>
                <w:rStyle w:val="af8"/>
                <w:noProof/>
              </w:rPr>
              <w:t>第一章</w:t>
            </w:r>
            <w:r>
              <w:rPr>
                <w:rStyle w:val="af8"/>
                <w:noProof/>
              </w:rPr>
              <w:t xml:space="preserve">  </w:t>
            </w:r>
            <w:r>
              <w:rPr>
                <w:rStyle w:val="af8"/>
                <w:noProof/>
              </w:rPr>
              <w:t>询价邀请</w:t>
            </w:r>
            <w:r>
              <w:rPr>
                <w:noProof/>
                <w:webHidden/>
              </w:rPr>
              <w:tab/>
            </w:r>
            <w:r>
              <w:rPr>
                <w:noProof/>
                <w:webHidden/>
              </w:rPr>
              <w:fldChar w:fldCharType="begin"/>
            </w:r>
            <w:r>
              <w:rPr>
                <w:noProof/>
                <w:webHidden/>
              </w:rPr>
              <w:instrText xml:space="preserve"> PAGEREF _Toc149926913 \h </w:instrText>
            </w:r>
            <w:r>
              <w:rPr>
                <w:noProof/>
                <w:webHidden/>
              </w:rPr>
            </w:r>
            <w:r>
              <w:rPr>
                <w:noProof/>
                <w:webHidden/>
              </w:rPr>
              <w:fldChar w:fldCharType="separate"/>
            </w:r>
            <w:r>
              <w:rPr>
                <w:noProof/>
                <w:webHidden/>
              </w:rPr>
              <w:t>1</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4" w:history="1">
            <w:r>
              <w:rPr>
                <w:rStyle w:val="af8"/>
                <w:noProof/>
              </w:rPr>
              <w:t>一、采购项目基本情况</w:t>
            </w:r>
            <w:r>
              <w:rPr>
                <w:noProof/>
                <w:webHidden/>
              </w:rPr>
              <w:tab/>
            </w:r>
            <w:r>
              <w:rPr>
                <w:noProof/>
                <w:webHidden/>
              </w:rPr>
              <w:fldChar w:fldCharType="begin"/>
            </w:r>
            <w:r>
              <w:rPr>
                <w:noProof/>
                <w:webHidden/>
              </w:rPr>
              <w:instrText xml:space="preserve"> PAGEREF _Toc149926914 \h </w:instrText>
            </w:r>
            <w:r>
              <w:rPr>
                <w:noProof/>
                <w:webHidden/>
              </w:rPr>
            </w:r>
            <w:r>
              <w:rPr>
                <w:noProof/>
                <w:webHidden/>
              </w:rPr>
              <w:fldChar w:fldCharType="separate"/>
            </w:r>
            <w:r>
              <w:rPr>
                <w:noProof/>
                <w:webHidden/>
              </w:rPr>
              <w:t>1</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5" w:history="1">
            <w:r>
              <w:rPr>
                <w:rStyle w:val="af8"/>
                <w:noProof/>
              </w:rPr>
              <w:t>二、采购项目内容：</w:t>
            </w:r>
            <w:r>
              <w:rPr>
                <w:noProof/>
                <w:webHidden/>
              </w:rPr>
              <w:tab/>
            </w:r>
            <w:r>
              <w:rPr>
                <w:noProof/>
                <w:webHidden/>
              </w:rPr>
              <w:fldChar w:fldCharType="begin"/>
            </w:r>
            <w:r>
              <w:rPr>
                <w:noProof/>
                <w:webHidden/>
              </w:rPr>
              <w:instrText xml:space="preserve"> PAGEREF _Toc149926915 \h </w:instrText>
            </w:r>
            <w:r>
              <w:rPr>
                <w:noProof/>
                <w:webHidden/>
              </w:rPr>
            </w:r>
            <w:r>
              <w:rPr>
                <w:noProof/>
                <w:webHidden/>
              </w:rPr>
              <w:fldChar w:fldCharType="separate"/>
            </w:r>
            <w:r>
              <w:rPr>
                <w:noProof/>
                <w:webHidden/>
              </w:rPr>
              <w:t>1</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6" w:history="1">
            <w:r>
              <w:rPr>
                <w:rStyle w:val="af8"/>
                <w:noProof/>
              </w:rPr>
              <w:t>三、供应商邀请方式</w:t>
            </w:r>
            <w:r>
              <w:rPr>
                <w:noProof/>
                <w:webHidden/>
              </w:rPr>
              <w:tab/>
            </w:r>
            <w:r>
              <w:rPr>
                <w:noProof/>
                <w:webHidden/>
              </w:rPr>
              <w:fldChar w:fldCharType="begin"/>
            </w:r>
            <w:r>
              <w:rPr>
                <w:noProof/>
                <w:webHidden/>
              </w:rPr>
              <w:instrText xml:space="preserve"> PAGEREF _Toc149926916 \h </w:instrText>
            </w:r>
            <w:r>
              <w:rPr>
                <w:noProof/>
                <w:webHidden/>
              </w:rPr>
            </w:r>
            <w:r>
              <w:rPr>
                <w:noProof/>
                <w:webHidden/>
              </w:rPr>
              <w:fldChar w:fldCharType="separate"/>
            </w:r>
            <w:r>
              <w:rPr>
                <w:noProof/>
                <w:webHidden/>
              </w:rPr>
              <w:t>1</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7" w:history="1">
            <w:r>
              <w:rPr>
                <w:rStyle w:val="af8"/>
                <w:noProof/>
              </w:rPr>
              <w:t>四、供应商参加本次政府采购活动应具备下列条件：</w:t>
            </w:r>
            <w:r>
              <w:rPr>
                <w:noProof/>
                <w:webHidden/>
              </w:rPr>
              <w:tab/>
            </w:r>
            <w:r>
              <w:rPr>
                <w:noProof/>
                <w:webHidden/>
              </w:rPr>
              <w:fldChar w:fldCharType="begin"/>
            </w:r>
            <w:r>
              <w:rPr>
                <w:noProof/>
                <w:webHidden/>
              </w:rPr>
              <w:instrText xml:space="preserve"> PAGEREF _Toc149926917 \h </w:instrText>
            </w:r>
            <w:r>
              <w:rPr>
                <w:noProof/>
                <w:webHidden/>
              </w:rPr>
            </w:r>
            <w:r>
              <w:rPr>
                <w:noProof/>
                <w:webHidden/>
              </w:rPr>
              <w:fldChar w:fldCharType="separate"/>
            </w:r>
            <w:r>
              <w:rPr>
                <w:noProof/>
                <w:webHidden/>
              </w:rPr>
              <w:t>1</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8" w:history="1">
            <w:r>
              <w:rPr>
                <w:rStyle w:val="af8"/>
                <w:noProof/>
              </w:rPr>
              <w:t>五、严禁参加本次采购活动的供应商</w:t>
            </w:r>
            <w:r>
              <w:rPr>
                <w:noProof/>
                <w:webHidden/>
              </w:rPr>
              <w:tab/>
            </w:r>
            <w:r>
              <w:rPr>
                <w:noProof/>
                <w:webHidden/>
              </w:rPr>
              <w:fldChar w:fldCharType="begin"/>
            </w:r>
            <w:r>
              <w:rPr>
                <w:noProof/>
                <w:webHidden/>
              </w:rPr>
              <w:instrText xml:space="preserve"> PAGEREF _Toc149926918 \h </w:instrText>
            </w:r>
            <w:r>
              <w:rPr>
                <w:noProof/>
                <w:webHidden/>
              </w:rPr>
            </w:r>
            <w:r>
              <w:rPr>
                <w:noProof/>
                <w:webHidden/>
              </w:rPr>
              <w:fldChar w:fldCharType="separate"/>
            </w:r>
            <w:r>
              <w:rPr>
                <w:noProof/>
                <w:webHidden/>
              </w:rPr>
              <w:t>2</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19" w:history="1">
            <w:r>
              <w:rPr>
                <w:rStyle w:val="af8"/>
                <w:noProof/>
              </w:rPr>
              <w:t>六、询价有关说明：</w:t>
            </w:r>
            <w:r>
              <w:rPr>
                <w:noProof/>
                <w:webHidden/>
              </w:rPr>
              <w:tab/>
            </w:r>
            <w:r>
              <w:rPr>
                <w:noProof/>
                <w:webHidden/>
              </w:rPr>
              <w:fldChar w:fldCharType="begin"/>
            </w:r>
            <w:r>
              <w:rPr>
                <w:noProof/>
                <w:webHidden/>
              </w:rPr>
              <w:instrText xml:space="preserve"> PAGEREF _Toc149926919 \h </w:instrText>
            </w:r>
            <w:r>
              <w:rPr>
                <w:noProof/>
                <w:webHidden/>
              </w:rPr>
            </w:r>
            <w:r>
              <w:rPr>
                <w:noProof/>
                <w:webHidden/>
              </w:rPr>
              <w:fldChar w:fldCharType="separate"/>
            </w:r>
            <w:r>
              <w:rPr>
                <w:noProof/>
                <w:webHidden/>
              </w:rPr>
              <w:t>2</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0" w:history="1">
            <w:r>
              <w:rPr>
                <w:rStyle w:val="af8"/>
                <w:noProof/>
              </w:rPr>
              <w:t>七、联系方式</w:t>
            </w:r>
            <w:r>
              <w:rPr>
                <w:noProof/>
                <w:webHidden/>
              </w:rPr>
              <w:tab/>
            </w:r>
            <w:r>
              <w:rPr>
                <w:noProof/>
                <w:webHidden/>
              </w:rPr>
              <w:fldChar w:fldCharType="begin"/>
            </w:r>
            <w:r>
              <w:rPr>
                <w:noProof/>
                <w:webHidden/>
              </w:rPr>
              <w:instrText xml:space="preserve"> PAGEREF _Toc149926920 \h </w:instrText>
            </w:r>
            <w:r>
              <w:rPr>
                <w:noProof/>
                <w:webHidden/>
              </w:rPr>
            </w:r>
            <w:r>
              <w:rPr>
                <w:noProof/>
                <w:webHidden/>
              </w:rPr>
              <w:fldChar w:fldCharType="separate"/>
            </w:r>
            <w:r>
              <w:rPr>
                <w:noProof/>
                <w:webHidden/>
              </w:rPr>
              <w:t>2</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21" w:history="1">
            <w:r>
              <w:rPr>
                <w:rStyle w:val="af8"/>
                <w:noProof/>
              </w:rPr>
              <w:t>第二章</w:t>
            </w:r>
            <w:r>
              <w:rPr>
                <w:rStyle w:val="af8"/>
                <w:noProof/>
              </w:rPr>
              <w:t xml:space="preserve">  </w:t>
            </w:r>
            <w:r>
              <w:rPr>
                <w:rStyle w:val="af8"/>
                <w:noProof/>
              </w:rPr>
              <w:t>项目技术规格、数量及质量要求</w:t>
            </w:r>
            <w:r>
              <w:rPr>
                <w:noProof/>
                <w:webHidden/>
              </w:rPr>
              <w:tab/>
            </w:r>
            <w:r>
              <w:rPr>
                <w:noProof/>
                <w:webHidden/>
              </w:rPr>
              <w:fldChar w:fldCharType="begin"/>
            </w:r>
            <w:r>
              <w:rPr>
                <w:noProof/>
                <w:webHidden/>
              </w:rPr>
              <w:instrText xml:space="preserve"> PAGEREF _Toc149926921 \h </w:instrText>
            </w:r>
            <w:r>
              <w:rPr>
                <w:noProof/>
                <w:webHidden/>
              </w:rPr>
            </w:r>
            <w:r>
              <w:rPr>
                <w:noProof/>
                <w:webHidden/>
              </w:rPr>
              <w:fldChar w:fldCharType="separate"/>
            </w:r>
            <w:r>
              <w:rPr>
                <w:noProof/>
                <w:webHidden/>
              </w:rPr>
              <w:t>3</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2" w:history="1">
            <w:r>
              <w:rPr>
                <w:rStyle w:val="af8"/>
                <w:noProof/>
              </w:rPr>
              <w:t>一、采购项目一览表</w:t>
            </w:r>
            <w:r>
              <w:rPr>
                <w:noProof/>
                <w:webHidden/>
              </w:rPr>
              <w:tab/>
            </w:r>
            <w:r>
              <w:rPr>
                <w:noProof/>
                <w:webHidden/>
              </w:rPr>
              <w:fldChar w:fldCharType="begin"/>
            </w:r>
            <w:r>
              <w:rPr>
                <w:noProof/>
                <w:webHidden/>
              </w:rPr>
              <w:instrText xml:space="preserve"> PAGEREF _Toc149926922 \h </w:instrText>
            </w:r>
            <w:r>
              <w:rPr>
                <w:noProof/>
                <w:webHidden/>
              </w:rPr>
            </w:r>
            <w:r>
              <w:rPr>
                <w:noProof/>
                <w:webHidden/>
              </w:rPr>
              <w:fldChar w:fldCharType="separate"/>
            </w:r>
            <w:r>
              <w:rPr>
                <w:noProof/>
                <w:webHidden/>
              </w:rPr>
              <w:t>3</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3" w:history="1">
            <w:r>
              <w:rPr>
                <w:rStyle w:val="af8"/>
                <w:noProof/>
              </w:rPr>
              <w:t>二、采购项目技术要求</w:t>
            </w:r>
            <w:r>
              <w:rPr>
                <w:noProof/>
                <w:webHidden/>
              </w:rPr>
              <w:tab/>
            </w:r>
            <w:r>
              <w:rPr>
                <w:noProof/>
                <w:webHidden/>
              </w:rPr>
              <w:fldChar w:fldCharType="begin"/>
            </w:r>
            <w:r>
              <w:rPr>
                <w:noProof/>
                <w:webHidden/>
              </w:rPr>
              <w:instrText xml:space="preserve"> PAGEREF _Toc149926923 \h </w:instrText>
            </w:r>
            <w:r>
              <w:rPr>
                <w:noProof/>
                <w:webHidden/>
              </w:rPr>
            </w:r>
            <w:r>
              <w:rPr>
                <w:noProof/>
                <w:webHidden/>
              </w:rPr>
              <w:fldChar w:fldCharType="separate"/>
            </w:r>
            <w:r>
              <w:rPr>
                <w:noProof/>
                <w:webHidden/>
              </w:rPr>
              <w:t>3</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24" w:history="1">
            <w:r>
              <w:rPr>
                <w:rStyle w:val="af8"/>
                <w:noProof/>
              </w:rPr>
              <w:t>第三章</w:t>
            </w:r>
            <w:r>
              <w:rPr>
                <w:rStyle w:val="af8"/>
                <w:noProof/>
              </w:rPr>
              <w:t xml:space="preserve">  </w:t>
            </w:r>
            <w:r>
              <w:rPr>
                <w:rStyle w:val="af8"/>
                <w:noProof/>
              </w:rPr>
              <w:t>项目商务要求</w:t>
            </w:r>
            <w:r>
              <w:rPr>
                <w:noProof/>
                <w:webHidden/>
              </w:rPr>
              <w:tab/>
            </w:r>
            <w:r>
              <w:rPr>
                <w:noProof/>
                <w:webHidden/>
              </w:rPr>
              <w:fldChar w:fldCharType="begin"/>
            </w:r>
            <w:r>
              <w:rPr>
                <w:noProof/>
                <w:webHidden/>
              </w:rPr>
              <w:instrText xml:space="preserve"> PAGEREF _Toc149926924 \h </w:instrText>
            </w:r>
            <w:r>
              <w:rPr>
                <w:noProof/>
                <w:webHidden/>
              </w:rPr>
            </w:r>
            <w:r>
              <w:rPr>
                <w:noProof/>
                <w:webHidden/>
              </w:rPr>
              <w:fldChar w:fldCharType="separate"/>
            </w:r>
            <w:r>
              <w:rPr>
                <w:noProof/>
                <w:webHidden/>
              </w:rPr>
              <w:t>3</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5" w:history="1">
            <w:r>
              <w:rPr>
                <w:rStyle w:val="af8"/>
                <w:noProof/>
              </w:rPr>
              <w:t>一、交货时间、地点及验收</w:t>
            </w:r>
            <w:r>
              <w:rPr>
                <w:noProof/>
                <w:webHidden/>
              </w:rPr>
              <w:tab/>
            </w:r>
            <w:r>
              <w:rPr>
                <w:noProof/>
                <w:webHidden/>
              </w:rPr>
              <w:fldChar w:fldCharType="begin"/>
            </w:r>
            <w:r>
              <w:rPr>
                <w:noProof/>
                <w:webHidden/>
              </w:rPr>
              <w:instrText xml:space="preserve"> PAGEREF _Toc149926925 \h </w:instrText>
            </w:r>
            <w:r>
              <w:rPr>
                <w:noProof/>
                <w:webHidden/>
              </w:rPr>
            </w:r>
            <w:r>
              <w:rPr>
                <w:noProof/>
                <w:webHidden/>
              </w:rPr>
              <w:fldChar w:fldCharType="separate"/>
            </w:r>
            <w:r>
              <w:rPr>
                <w:noProof/>
                <w:webHidden/>
              </w:rPr>
              <w:t>3</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6" w:history="1">
            <w:r>
              <w:rPr>
                <w:rStyle w:val="af8"/>
                <w:noProof/>
              </w:rPr>
              <w:t>二、报价要求：</w:t>
            </w:r>
            <w:r>
              <w:rPr>
                <w:noProof/>
                <w:webHidden/>
              </w:rPr>
              <w:tab/>
            </w:r>
            <w:r>
              <w:rPr>
                <w:noProof/>
                <w:webHidden/>
              </w:rPr>
              <w:fldChar w:fldCharType="begin"/>
            </w:r>
            <w:r>
              <w:rPr>
                <w:noProof/>
                <w:webHidden/>
              </w:rPr>
              <w:instrText xml:space="preserve"> PAGEREF _Toc149926926 \h </w:instrText>
            </w:r>
            <w:r>
              <w:rPr>
                <w:noProof/>
                <w:webHidden/>
              </w:rPr>
            </w:r>
            <w:r>
              <w:rPr>
                <w:noProof/>
                <w:webHidden/>
              </w:rPr>
              <w:fldChar w:fldCharType="separate"/>
            </w:r>
            <w:r>
              <w:rPr>
                <w:noProof/>
                <w:webHidden/>
              </w:rPr>
              <w:t>3</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7" w:history="1">
            <w:r>
              <w:rPr>
                <w:rStyle w:val="af8"/>
                <w:noProof/>
              </w:rPr>
              <w:t>三、付款方式</w:t>
            </w:r>
            <w:r>
              <w:rPr>
                <w:noProof/>
                <w:webHidden/>
              </w:rPr>
              <w:tab/>
            </w:r>
            <w:r>
              <w:rPr>
                <w:noProof/>
                <w:webHidden/>
              </w:rPr>
              <w:fldChar w:fldCharType="begin"/>
            </w:r>
            <w:r>
              <w:rPr>
                <w:noProof/>
                <w:webHidden/>
              </w:rPr>
              <w:instrText xml:space="preserve"> PAGEREF _Toc149926927 \h </w:instrText>
            </w:r>
            <w:r>
              <w:rPr>
                <w:noProof/>
                <w:webHidden/>
              </w:rPr>
            </w:r>
            <w:r>
              <w:rPr>
                <w:noProof/>
                <w:webHidden/>
              </w:rPr>
              <w:fldChar w:fldCharType="separate"/>
            </w:r>
            <w:r>
              <w:rPr>
                <w:noProof/>
                <w:webHidden/>
              </w:rPr>
              <w:t>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28" w:history="1">
            <w:r>
              <w:rPr>
                <w:rStyle w:val="af8"/>
                <w:noProof/>
              </w:rPr>
              <w:t>四、其他</w:t>
            </w:r>
            <w:r>
              <w:rPr>
                <w:noProof/>
                <w:webHidden/>
              </w:rPr>
              <w:tab/>
            </w:r>
            <w:r>
              <w:rPr>
                <w:noProof/>
                <w:webHidden/>
              </w:rPr>
              <w:fldChar w:fldCharType="begin"/>
            </w:r>
            <w:r>
              <w:rPr>
                <w:noProof/>
                <w:webHidden/>
              </w:rPr>
              <w:instrText xml:space="preserve"> PAGEREF _Toc149926928 \h </w:instrText>
            </w:r>
            <w:r>
              <w:rPr>
                <w:noProof/>
                <w:webHidden/>
              </w:rPr>
            </w:r>
            <w:r>
              <w:rPr>
                <w:noProof/>
                <w:webHidden/>
              </w:rPr>
              <w:fldChar w:fldCharType="separate"/>
            </w:r>
            <w:r>
              <w:rPr>
                <w:noProof/>
                <w:webHidden/>
              </w:rPr>
              <w:t>4</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29" w:history="1">
            <w:r>
              <w:rPr>
                <w:rStyle w:val="af8"/>
                <w:noProof/>
              </w:rPr>
              <w:t>第四章</w:t>
            </w:r>
            <w:r>
              <w:rPr>
                <w:rStyle w:val="af8"/>
                <w:noProof/>
              </w:rPr>
              <w:t xml:space="preserve">  </w:t>
            </w:r>
            <w:r>
              <w:rPr>
                <w:rStyle w:val="af8"/>
                <w:noProof/>
              </w:rPr>
              <w:t>采购程序、评定成交标准、无效报价及采购终止</w:t>
            </w:r>
            <w:r>
              <w:rPr>
                <w:noProof/>
                <w:webHidden/>
              </w:rPr>
              <w:tab/>
            </w:r>
            <w:r>
              <w:rPr>
                <w:noProof/>
                <w:webHidden/>
              </w:rPr>
              <w:fldChar w:fldCharType="begin"/>
            </w:r>
            <w:r>
              <w:rPr>
                <w:noProof/>
                <w:webHidden/>
              </w:rPr>
              <w:instrText xml:space="preserve"> PAGEREF _Toc149926929 \h </w:instrText>
            </w:r>
            <w:r>
              <w:rPr>
                <w:noProof/>
                <w:webHidden/>
              </w:rPr>
            </w:r>
            <w:r>
              <w:rPr>
                <w:noProof/>
                <w:webHidden/>
              </w:rPr>
              <w:fldChar w:fldCharType="separate"/>
            </w:r>
            <w:r>
              <w:rPr>
                <w:noProof/>
                <w:webHidden/>
              </w:rPr>
              <w:t>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0" w:history="1">
            <w:r>
              <w:rPr>
                <w:rStyle w:val="af8"/>
                <w:noProof/>
              </w:rPr>
              <w:t>一、采购程序</w:t>
            </w:r>
            <w:r>
              <w:rPr>
                <w:noProof/>
                <w:webHidden/>
              </w:rPr>
              <w:tab/>
            </w:r>
            <w:r>
              <w:rPr>
                <w:noProof/>
                <w:webHidden/>
              </w:rPr>
              <w:fldChar w:fldCharType="begin"/>
            </w:r>
            <w:r>
              <w:rPr>
                <w:noProof/>
                <w:webHidden/>
              </w:rPr>
              <w:instrText xml:space="preserve"> PAGEREF _Toc149926930 \h </w:instrText>
            </w:r>
            <w:r>
              <w:rPr>
                <w:noProof/>
                <w:webHidden/>
              </w:rPr>
            </w:r>
            <w:r>
              <w:rPr>
                <w:noProof/>
                <w:webHidden/>
              </w:rPr>
              <w:fldChar w:fldCharType="separate"/>
            </w:r>
            <w:r>
              <w:rPr>
                <w:noProof/>
                <w:webHidden/>
              </w:rPr>
              <w:t>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1" w:history="1">
            <w:r>
              <w:rPr>
                <w:rStyle w:val="af8"/>
                <w:noProof/>
              </w:rPr>
              <w:t>二、评定成交的标准</w:t>
            </w:r>
            <w:r>
              <w:rPr>
                <w:noProof/>
                <w:webHidden/>
              </w:rPr>
              <w:tab/>
            </w:r>
            <w:r>
              <w:rPr>
                <w:noProof/>
                <w:webHidden/>
              </w:rPr>
              <w:fldChar w:fldCharType="begin"/>
            </w:r>
            <w:r>
              <w:rPr>
                <w:noProof/>
                <w:webHidden/>
              </w:rPr>
              <w:instrText xml:space="preserve"> PAGEREF _Toc149926931 \h </w:instrText>
            </w:r>
            <w:r>
              <w:rPr>
                <w:noProof/>
                <w:webHidden/>
              </w:rPr>
            </w:r>
            <w:r>
              <w:rPr>
                <w:noProof/>
                <w:webHidden/>
              </w:rPr>
              <w:fldChar w:fldCharType="separate"/>
            </w:r>
            <w:r>
              <w:rPr>
                <w:noProof/>
                <w:webHidden/>
              </w:rPr>
              <w:t>5</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2" w:history="1">
            <w:r>
              <w:rPr>
                <w:rStyle w:val="af8"/>
                <w:noProof/>
              </w:rPr>
              <w:t>三、无效报价</w:t>
            </w:r>
            <w:r>
              <w:rPr>
                <w:noProof/>
                <w:webHidden/>
              </w:rPr>
              <w:tab/>
            </w:r>
            <w:r>
              <w:rPr>
                <w:noProof/>
                <w:webHidden/>
              </w:rPr>
              <w:fldChar w:fldCharType="begin"/>
            </w:r>
            <w:r>
              <w:rPr>
                <w:noProof/>
                <w:webHidden/>
              </w:rPr>
              <w:instrText xml:space="preserve"> PAGEREF _Toc149926932 \h </w:instrText>
            </w:r>
            <w:r>
              <w:rPr>
                <w:noProof/>
                <w:webHidden/>
              </w:rPr>
            </w:r>
            <w:r>
              <w:rPr>
                <w:noProof/>
                <w:webHidden/>
              </w:rPr>
              <w:fldChar w:fldCharType="separate"/>
            </w:r>
            <w:r>
              <w:rPr>
                <w:noProof/>
                <w:webHidden/>
              </w:rPr>
              <w:t>5</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3" w:history="1">
            <w:r>
              <w:rPr>
                <w:rStyle w:val="af8"/>
                <w:noProof/>
              </w:rPr>
              <w:t>四、采购终止</w:t>
            </w:r>
            <w:r>
              <w:rPr>
                <w:noProof/>
                <w:webHidden/>
              </w:rPr>
              <w:tab/>
            </w:r>
            <w:r>
              <w:rPr>
                <w:noProof/>
                <w:webHidden/>
              </w:rPr>
              <w:fldChar w:fldCharType="begin"/>
            </w:r>
            <w:r>
              <w:rPr>
                <w:noProof/>
                <w:webHidden/>
              </w:rPr>
              <w:instrText xml:space="preserve"> PAGEREF _Toc149926933 \h </w:instrText>
            </w:r>
            <w:r>
              <w:rPr>
                <w:noProof/>
                <w:webHidden/>
              </w:rPr>
            </w:r>
            <w:r>
              <w:rPr>
                <w:noProof/>
                <w:webHidden/>
              </w:rPr>
              <w:fldChar w:fldCharType="separate"/>
            </w:r>
            <w:r>
              <w:rPr>
                <w:noProof/>
                <w:webHidden/>
              </w:rPr>
              <w:t>6</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34" w:history="1">
            <w:r>
              <w:rPr>
                <w:rStyle w:val="af8"/>
                <w:noProof/>
              </w:rPr>
              <w:t>第五章</w:t>
            </w:r>
            <w:r>
              <w:rPr>
                <w:rStyle w:val="af8"/>
                <w:noProof/>
              </w:rPr>
              <w:t xml:space="preserve">  </w:t>
            </w:r>
            <w:r>
              <w:rPr>
                <w:rStyle w:val="af8"/>
                <w:noProof/>
              </w:rPr>
              <w:t>供应商须知</w:t>
            </w:r>
            <w:r>
              <w:rPr>
                <w:noProof/>
                <w:webHidden/>
              </w:rPr>
              <w:tab/>
            </w:r>
            <w:r>
              <w:rPr>
                <w:noProof/>
                <w:webHidden/>
              </w:rPr>
              <w:fldChar w:fldCharType="begin"/>
            </w:r>
            <w:r>
              <w:rPr>
                <w:noProof/>
                <w:webHidden/>
              </w:rPr>
              <w:instrText xml:space="preserve"> PAGEREF _Toc149926934 \h </w:instrText>
            </w:r>
            <w:r>
              <w:rPr>
                <w:noProof/>
                <w:webHidden/>
              </w:rPr>
            </w:r>
            <w:r>
              <w:rPr>
                <w:noProof/>
                <w:webHidden/>
              </w:rPr>
              <w:fldChar w:fldCharType="separate"/>
            </w:r>
            <w:r>
              <w:rPr>
                <w:noProof/>
                <w:webHidden/>
              </w:rPr>
              <w:t>6</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5" w:history="1">
            <w:r>
              <w:rPr>
                <w:rStyle w:val="af8"/>
                <w:noProof/>
              </w:rPr>
              <w:t>一、询价费用</w:t>
            </w:r>
            <w:r>
              <w:rPr>
                <w:noProof/>
                <w:webHidden/>
              </w:rPr>
              <w:tab/>
            </w:r>
            <w:r>
              <w:rPr>
                <w:noProof/>
                <w:webHidden/>
              </w:rPr>
              <w:fldChar w:fldCharType="begin"/>
            </w:r>
            <w:r>
              <w:rPr>
                <w:noProof/>
                <w:webHidden/>
              </w:rPr>
              <w:instrText xml:space="preserve"> PAGEREF _Toc149926935 \h </w:instrText>
            </w:r>
            <w:r>
              <w:rPr>
                <w:noProof/>
                <w:webHidden/>
              </w:rPr>
            </w:r>
            <w:r>
              <w:rPr>
                <w:noProof/>
                <w:webHidden/>
              </w:rPr>
              <w:fldChar w:fldCharType="separate"/>
            </w:r>
            <w:r>
              <w:rPr>
                <w:noProof/>
                <w:webHidden/>
              </w:rPr>
              <w:t>6</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6" w:history="1">
            <w:r>
              <w:rPr>
                <w:rStyle w:val="af8"/>
                <w:noProof/>
              </w:rPr>
              <w:t>二、询价通知书</w:t>
            </w:r>
            <w:r>
              <w:rPr>
                <w:noProof/>
                <w:webHidden/>
              </w:rPr>
              <w:tab/>
            </w:r>
            <w:r>
              <w:rPr>
                <w:noProof/>
                <w:webHidden/>
              </w:rPr>
              <w:fldChar w:fldCharType="begin"/>
            </w:r>
            <w:r>
              <w:rPr>
                <w:noProof/>
                <w:webHidden/>
              </w:rPr>
              <w:instrText xml:space="preserve"> PAGEREF _Toc149926936 \h </w:instrText>
            </w:r>
            <w:r>
              <w:rPr>
                <w:noProof/>
                <w:webHidden/>
              </w:rPr>
            </w:r>
            <w:r>
              <w:rPr>
                <w:noProof/>
                <w:webHidden/>
              </w:rPr>
              <w:fldChar w:fldCharType="separate"/>
            </w:r>
            <w:r>
              <w:rPr>
                <w:noProof/>
                <w:webHidden/>
              </w:rPr>
              <w:t>6</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7" w:history="1">
            <w:r>
              <w:rPr>
                <w:rStyle w:val="af8"/>
                <w:noProof/>
              </w:rPr>
              <w:t>三、报价要求</w:t>
            </w:r>
            <w:r>
              <w:rPr>
                <w:noProof/>
                <w:webHidden/>
              </w:rPr>
              <w:tab/>
            </w:r>
            <w:r>
              <w:rPr>
                <w:noProof/>
                <w:webHidden/>
              </w:rPr>
              <w:fldChar w:fldCharType="begin"/>
            </w:r>
            <w:r>
              <w:rPr>
                <w:noProof/>
                <w:webHidden/>
              </w:rPr>
              <w:instrText xml:space="preserve"> PAGEREF _Toc149926937 \h </w:instrText>
            </w:r>
            <w:r>
              <w:rPr>
                <w:noProof/>
                <w:webHidden/>
              </w:rPr>
            </w:r>
            <w:r>
              <w:rPr>
                <w:noProof/>
                <w:webHidden/>
              </w:rPr>
              <w:fldChar w:fldCharType="separate"/>
            </w:r>
            <w:r>
              <w:rPr>
                <w:noProof/>
                <w:webHidden/>
              </w:rPr>
              <w:t>6</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8" w:history="1">
            <w:r>
              <w:rPr>
                <w:rStyle w:val="af8"/>
                <w:noProof/>
              </w:rPr>
              <w:t>四、成交供应商的确定和变更</w:t>
            </w:r>
            <w:r>
              <w:rPr>
                <w:noProof/>
                <w:webHidden/>
              </w:rPr>
              <w:tab/>
            </w:r>
            <w:r>
              <w:rPr>
                <w:noProof/>
                <w:webHidden/>
              </w:rPr>
              <w:fldChar w:fldCharType="begin"/>
            </w:r>
            <w:r>
              <w:rPr>
                <w:noProof/>
                <w:webHidden/>
              </w:rPr>
              <w:instrText xml:space="preserve"> PAGEREF _Toc149926938 \h </w:instrText>
            </w:r>
            <w:r>
              <w:rPr>
                <w:noProof/>
                <w:webHidden/>
              </w:rPr>
            </w:r>
            <w:r>
              <w:rPr>
                <w:noProof/>
                <w:webHidden/>
              </w:rPr>
              <w:fldChar w:fldCharType="separate"/>
            </w:r>
            <w:r>
              <w:rPr>
                <w:noProof/>
                <w:webHidden/>
              </w:rPr>
              <w:t>7</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39" w:history="1">
            <w:r>
              <w:rPr>
                <w:rStyle w:val="af8"/>
                <w:noProof/>
              </w:rPr>
              <w:t>五、成交通知</w:t>
            </w:r>
            <w:r>
              <w:rPr>
                <w:noProof/>
                <w:webHidden/>
              </w:rPr>
              <w:tab/>
            </w:r>
            <w:r>
              <w:rPr>
                <w:noProof/>
                <w:webHidden/>
              </w:rPr>
              <w:fldChar w:fldCharType="begin"/>
            </w:r>
            <w:r>
              <w:rPr>
                <w:noProof/>
                <w:webHidden/>
              </w:rPr>
              <w:instrText xml:space="preserve"> PAGEREF _Toc149926939 \h </w:instrText>
            </w:r>
            <w:r>
              <w:rPr>
                <w:noProof/>
                <w:webHidden/>
              </w:rPr>
            </w:r>
            <w:r>
              <w:rPr>
                <w:noProof/>
                <w:webHidden/>
              </w:rPr>
              <w:fldChar w:fldCharType="separate"/>
            </w:r>
            <w:r>
              <w:rPr>
                <w:noProof/>
                <w:webHidden/>
              </w:rPr>
              <w:t>7</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0" w:history="1">
            <w:r>
              <w:rPr>
                <w:rStyle w:val="af8"/>
                <w:noProof/>
              </w:rPr>
              <w:t>六、关于质疑和投诉</w:t>
            </w:r>
            <w:r>
              <w:rPr>
                <w:noProof/>
                <w:webHidden/>
              </w:rPr>
              <w:tab/>
            </w:r>
            <w:r>
              <w:rPr>
                <w:noProof/>
                <w:webHidden/>
              </w:rPr>
              <w:fldChar w:fldCharType="begin"/>
            </w:r>
            <w:r>
              <w:rPr>
                <w:noProof/>
                <w:webHidden/>
              </w:rPr>
              <w:instrText xml:space="preserve"> PAGEREF _Toc149926940 \h </w:instrText>
            </w:r>
            <w:r>
              <w:rPr>
                <w:noProof/>
                <w:webHidden/>
              </w:rPr>
            </w:r>
            <w:r>
              <w:rPr>
                <w:noProof/>
                <w:webHidden/>
              </w:rPr>
              <w:fldChar w:fldCharType="separate"/>
            </w:r>
            <w:r>
              <w:rPr>
                <w:noProof/>
                <w:webHidden/>
              </w:rPr>
              <w:t>7</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1" w:history="1">
            <w:r>
              <w:rPr>
                <w:rStyle w:val="af8"/>
                <w:noProof/>
              </w:rPr>
              <w:t>七、签订合同</w:t>
            </w:r>
            <w:r>
              <w:rPr>
                <w:noProof/>
                <w:webHidden/>
              </w:rPr>
              <w:tab/>
            </w:r>
            <w:r>
              <w:rPr>
                <w:noProof/>
                <w:webHidden/>
              </w:rPr>
              <w:fldChar w:fldCharType="begin"/>
            </w:r>
            <w:r>
              <w:rPr>
                <w:noProof/>
                <w:webHidden/>
              </w:rPr>
              <w:instrText xml:space="preserve"> PAGEREF _Toc149926941 \h </w:instrText>
            </w:r>
            <w:r>
              <w:rPr>
                <w:noProof/>
                <w:webHidden/>
              </w:rPr>
            </w:r>
            <w:r>
              <w:rPr>
                <w:noProof/>
                <w:webHidden/>
              </w:rPr>
              <w:fldChar w:fldCharType="separate"/>
            </w:r>
            <w:r>
              <w:rPr>
                <w:noProof/>
                <w:webHidden/>
              </w:rPr>
              <w:t>8</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2" w:history="1">
            <w:r>
              <w:rPr>
                <w:rStyle w:val="af8"/>
                <w:noProof/>
              </w:rPr>
              <w:t>八、项目验收</w:t>
            </w:r>
            <w:r>
              <w:rPr>
                <w:noProof/>
                <w:webHidden/>
              </w:rPr>
              <w:tab/>
            </w:r>
            <w:r>
              <w:rPr>
                <w:noProof/>
                <w:webHidden/>
              </w:rPr>
              <w:fldChar w:fldCharType="begin"/>
            </w:r>
            <w:r>
              <w:rPr>
                <w:noProof/>
                <w:webHidden/>
              </w:rPr>
              <w:instrText xml:space="preserve"> PAGEREF _Toc149926942 \h </w:instrText>
            </w:r>
            <w:r>
              <w:rPr>
                <w:noProof/>
                <w:webHidden/>
              </w:rPr>
            </w:r>
            <w:r>
              <w:rPr>
                <w:noProof/>
                <w:webHidden/>
              </w:rPr>
              <w:fldChar w:fldCharType="separate"/>
            </w:r>
            <w:r>
              <w:rPr>
                <w:noProof/>
                <w:webHidden/>
              </w:rPr>
              <w:t>9</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43" w:history="1">
            <w:r>
              <w:rPr>
                <w:rStyle w:val="af8"/>
                <w:noProof/>
              </w:rPr>
              <w:t>第六章</w:t>
            </w:r>
            <w:r>
              <w:rPr>
                <w:rStyle w:val="af8"/>
                <w:noProof/>
              </w:rPr>
              <w:t xml:space="preserve">  </w:t>
            </w:r>
            <w:r>
              <w:rPr>
                <w:rStyle w:val="af8"/>
                <w:noProof/>
              </w:rPr>
              <w:t>合同主要条款和格式合同（样本）</w:t>
            </w:r>
            <w:r>
              <w:rPr>
                <w:noProof/>
                <w:webHidden/>
              </w:rPr>
              <w:tab/>
            </w:r>
            <w:r>
              <w:rPr>
                <w:noProof/>
                <w:webHidden/>
              </w:rPr>
              <w:fldChar w:fldCharType="begin"/>
            </w:r>
            <w:r>
              <w:rPr>
                <w:noProof/>
                <w:webHidden/>
              </w:rPr>
              <w:instrText xml:space="preserve"> PAGEREF _Toc149926943 \h </w:instrText>
            </w:r>
            <w:r>
              <w:rPr>
                <w:noProof/>
                <w:webHidden/>
              </w:rPr>
            </w:r>
            <w:r>
              <w:rPr>
                <w:noProof/>
                <w:webHidden/>
              </w:rPr>
              <w:fldChar w:fldCharType="separate"/>
            </w:r>
            <w:r>
              <w:rPr>
                <w:noProof/>
                <w:webHidden/>
              </w:rPr>
              <w:t>9</w:t>
            </w:r>
            <w:r>
              <w:rPr>
                <w:noProof/>
                <w:webHidden/>
              </w:rPr>
              <w:fldChar w:fldCharType="end"/>
            </w:r>
          </w:hyperlink>
        </w:p>
        <w:p>
          <w:pPr>
            <w:pStyle w:val="10"/>
            <w:tabs>
              <w:tab w:val="right" w:leader="dot" w:pos="9572"/>
            </w:tabs>
            <w:rPr>
              <w:rFonts w:asciiTheme="minorHAnsi" w:eastAsiaTheme="minorEastAsia" w:hAnsiTheme="minorHAnsi" w:cstheme="minorBidi"/>
              <w:noProof/>
              <w:szCs w:val="22"/>
            </w:rPr>
          </w:pPr>
          <w:hyperlink w:anchor="_Toc149926944" w:history="1">
            <w:r>
              <w:rPr>
                <w:rStyle w:val="af8"/>
                <w:noProof/>
              </w:rPr>
              <w:t>第七章</w:t>
            </w:r>
            <w:r>
              <w:rPr>
                <w:rStyle w:val="af8"/>
                <w:noProof/>
              </w:rPr>
              <w:t xml:space="preserve">  </w:t>
            </w:r>
            <w:r>
              <w:rPr>
                <w:rStyle w:val="af8"/>
                <w:noProof/>
              </w:rPr>
              <w:t>响应文件格式</w:t>
            </w:r>
            <w:r>
              <w:rPr>
                <w:noProof/>
                <w:webHidden/>
              </w:rPr>
              <w:tab/>
            </w:r>
            <w:r>
              <w:rPr>
                <w:noProof/>
                <w:webHidden/>
              </w:rPr>
              <w:fldChar w:fldCharType="begin"/>
            </w:r>
            <w:r>
              <w:rPr>
                <w:noProof/>
                <w:webHidden/>
              </w:rPr>
              <w:instrText xml:space="preserve"> PAGEREF _Toc149926944 \h </w:instrText>
            </w:r>
            <w:r>
              <w:rPr>
                <w:noProof/>
                <w:webHidden/>
              </w:rPr>
            </w:r>
            <w:r>
              <w:rPr>
                <w:noProof/>
                <w:webHidden/>
              </w:rPr>
              <w:fldChar w:fldCharType="separate"/>
            </w:r>
            <w:r>
              <w:rPr>
                <w:noProof/>
                <w:webHidden/>
              </w:rPr>
              <w:t>14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5" w:history="1">
            <w:r>
              <w:rPr>
                <w:rStyle w:val="af8"/>
                <w:noProof/>
              </w:rPr>
              <w:t>一、资格条件及其他</w:t>
            </w:r>
            <w:r>
              <w:rPr>
                <w:noProof/>
                <w:webHidden/>
              </w:rPr>
              <w:tab/>
            </w:r>
            <w:r>
              <w:rPr>
                <w:noProof/>
                <w:webHidden/>
              </w:rPr>
              <w:fldChar w:fldCharType="begin"/>
            </w:r>
            <w:r>
              <w:rPr>
                <w:noProof/>
                <w:webHidden/>
              </w:rPr>
              <w:instrText xml:space="preserve"> PAGEREF _Toc149926945 \h </w:instrText>
            </w:r>
            <w:r>
              <w:rPr>
                <w:noProof/>
                <w:webHidden/>
              </w:rPr>
            </w:r>
            <w:r>
              <w:rPr>
                <w:noProof/>
                <w:webHidden/>
              </w:rPr>
              <w:fldChar w:fldCharType="separate"/>
            </w:r>
            <w:r>
              <w:rPr>
                <w:noProof/>
                <w:webHidden/>
              </w:rPr>
              <w:t>14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6" w:history="1">
            <w:r>
              <w:rPr>
                <w:rStyle w:val="af8"/>
                <w:noProof/>
              </w:rPr>
              <w:t>二、经济部分</w:t>
            </w:r>
            <w:r>
              <w:rPr>
                <w:noProof/>
                <w:webHidden/>
              </w:rPr>
              <w:tab/>
            </w:r>
            <w:r>
              <w:rPr>
                <w:noProof/>
                <w:webHidden/>
              </w:rPr>
              <w:fldChar w:fldCharType="begin"/>
            </w:r>
            <w:r>
              <w:rPr>
                <w:noProof/>
                <w:webHidden/>
              </w:rPr>
              <w:instrText xml:space="preserve"> PAGEREF _Toc149926946 \h </w:instrText>
            </w:r>
            <w:r>
              <w:rPr>
                <w:noProof/>
                <w:webHidden/>
              </w:rPr>
            </w:r>
            <w:r>
              <w:rPr>
                <w:noProof/>
                <w:webHidden/>
              </w:rPr>
              <w:fldChar w:fldCharType="separate"/>
            </w:r>
            <w:r>
              <w:rPr>
                <w:noProof/>
                <w:webHidden/>
              </w:rPr>
              <w:t>14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7" w:history="1">
            <w:r>
              <w:rPr>
                <w:rStyle w:val="af8"/>
                <w:noProof/>
              </w:rPr>
              <w:t>三、技术（质量）部分</w:t>
            </w:r>
            <w:r>
              <w:rPr>
                <w:noProof/>
                <w:webHidden/>
              </w:rPr>
              <w:tab/>
            </w:r>
            <w:r>
              <w:rPr>
                <w:noProof/>
                <w:webHidden/>
              </w:rPr>
              <w:fldChar w:fldCharType="begin"/>
            </w:r>
            <w:r>
              <w:rPr>
                <w:noProof/>
                <w:webHidden/>
              </w:rPr>
              <w:instrText xml:space="preserve"> PAGEREF _Toc149926947 \h </w:instrText>
            </w:r>
            <w:r>
              <w:rPr>
                <w:noProof/>
                <w:webHidden/>
              </w:rPr>
            </w:r>
            <w:r>
              <w:rPr>
                <w:noProof/>
                <w:webHidden/>
              </w:rPr>
              <w:fldChar w:fldCharType="separate"/>
            </w:r>
            <w:r>
              <w:rPr>
                <w:noProof/>
                <w:webHidden/>
              </w:rPr>
              <w:t>14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8" w:history="1">
            <w:r>
              <w:rPr>
                <w:rStyle w:val="af8"/>
                <w:noProof/>
              </w:rPr>
              <w:t>四、商务部分</w:t>
            </w:r>
            <w:r>
              <w:rPr>
                <w:noProof/>
                <w:webHidden/>
              </w:rPr>
              <w:tab/>
            </w:r>
            <w:r>
              <w:rPr>
                <w:noProof/>
                <w:webHidden/>
              </w:rPr>
              <w:fldChar w:fldCharType="begin"/>
            </w:r>
            <w:r>
              <w:rPr>
                <w:noProof/>
                <w:webHidden/>
              </w:rPr>
              <w:instrText xml:space="preserve"> PAGEREF _Toc149926948 \h </w:instrText>
            </w:r>
            <w:r>
              <w:rPr>
                <w:noProof/>
                <w:webHidden/>
              </w:rPr>
            </w:r>
            <w:r>
              <w:rPr>
                <w:noProof/>
                <w:webHidden/>
              </w:rPr>
              <w:fldChar w:fldCharType="separate"/>
            </w:r>
            <w:r>
              <w:rPr>
                <w:noProof/>
                <w:webHidden/>
              </w:rPr>
              <w:t>14</w:t>
            </w:r>
            <w:r>
              <w:rPr>
                <w:noProof/>
                <w:webHidden/>
              </w:rPr>
              <w:fldChar w:fldCharType="end"/>
            </w:r>
          </w:hyperlink>
        </w:p>
        <w:p>
          <w:pPr>
            <w:pStyle w:val="22"/>
            <w:tabs>
              <w:tab w:val="right" w:leader="dot" w:pos="9572"/>
            </w:tabs>
            <w:rPr>
              <w:rFonts w:asciiTheme="minorHAnsi" w:eastAsiaTheme="minorEastAsia" w:hAnsiTheme="minorHAnsi" w:cstheme="minorBidi"/>
              <w:noProof/>
              <w:szCs w:val="22"/>
            </w:rPr>
          </w:pPr>
          <w:hyperlink w:anchor="_Toc149926949" w:history="1">
            <w:r>
              <w:rPr>
                <w:rStyle w:val="af8"/>
                <w:noProof/>
              </w:rPr>
              <w:t>五、其他资料</w:t>
            </w:r>
            <w:r>
              <w:rPr>
                <w:noProof/>
                <w:webHidden/>
              </w:rPr>
              <w:tab/>
            </w:r>
            <w:r>
              <w:rPr>
                <w:noProof/>
                <w:webHidden/>
              </w:rPr>
              <w:fldChar w:fldCharType="begin"/>
            </w:r>
            <w:r>
              <w:rPr>
                <w:noProof/>
                <w:webHidden/>
              </w:rPr>
              <w:instrText xml:space="preserve"> PAGEREF _Toc149926949 \h </w:instrText>
            </w:r>
            <w:r>
              <w:rPr>
                <w:noProof/>
                <w:webHidden/>
              </w:rPr>
            </w:r>
            <w:r>
              <w:rPr>
                <w:noProof/>
                <w:webHidden/>
              </w:rPr>
              <w:fldChar w:fldCharType="separate"/>
            </w:r>
            <w:r>
              <w:rPr>
                <w:noProof/>
                <w:webHidden/>
              </w:rPr>
              <w:t>14</w:t>
            </w:r>
            <w:r>
              <w:rPr>
                <w:noProof/>
                <w:webHidden/>
              </w:rPr>
              <w:fldChar w:fldCharType="end"/>
            </w:r>
          </w:hyperlink>
        </w:p>
        <w:p>
          <w:r>
            <w:rPr>
              <w:rFonts w:asciiTheme="minorEastAsia" w:eastAsiaTheme="minorEastAsia" w:hAnsiTheme="minorEastAsia"/>
              <w:b/>
              <w:bCs/>
              <w:lang w:val="zh-CN"/>
            </w:rPr>
            <w:fldChar w:fldCharType="end"/>
          </w:r>
        </w:p>
      </w:sdtContent>
    </w:sdt>
    <w:p>
      <w:pPr>
        <w:keepNext/>
        <w:keepLines/>
        <w:spacing w:before="200" w:line="579" w:lineRule="auto"/>
        <w:jc w:val="center"/>
        <w:rPr>
          <w:rFonts w:asciiTheme="minorEastAsia" w:eastAsiaTheme="minorEastAsia" w:hAnsiTheme="minorEastAsia" w:cs="仿宋_GB2312"/>
          <w:bCs/>
          <w:sz w:val="24"/>
        </w:rPr>
        <w:sectPr>
          <w:footerReference w:type="default" r:id="rId12"/>
          <w:pgSz w:w="11850" w:h="16783"/>
          <w:pgMar w:top="1417" w:right="1134" w:bottom="1417" w:left="1134" w:header="851" w:footer="992" w:gutter="0"/>
          <w:pgNumType w:fmt="upperRoman" w:start="1"/>
          <w:cols w:space="720"/>
          <w:docGrid w:type="linesAndChars" w:linePitch="312"/>
        </w:sectPr>
      </w:pPr>
    </w:p>
    <w:p>
      <w:pPr>
        <w:pStyle w:val="aff3"/>
      </w:pPr>
      <w:bookmarkStart w:id="2" w:name="_Toc22236"/>
      <w:bookmarkStart w:id="3" w:name="_Toc149926913"/>
      <w:r>
        <w:rPr>
          <w:rFonts w:hint="eastAsia"/>
        </w:rPr>
        <w:lastRenderedPageBreak/>
        <w:t>第一章</w:t>
      </w:r>
      <w:r>
        <w:rPr>
          <w:rFonts w:hint="eastAsia"/>
        </w:rPr>
        <w:t xml:space="preserve">  </w:t>
      </w:r>
      <w:r>
        <w:rPr>
          <w:rFonts w:hint="eastAsia"/>
        </w:rPr>
        <w:t>询价邀请</w:t>
      </w:r>
      <w:bookmarkEnd w:id="2"/>
      <w:bookmarkEnd w:id="3"/>
    </w:p>
    <w:p>
      <w:pPr>
        <w:pStyle w:val="a5"/>
        <w:spacing w:line="360" w:lineRule="auto"/>
        <w:ind w:firstLine="480"/>
        <w:rPr>
          <w:rFonts w:asciiTheme="minorEastAsia" w:eastAsiaTheme="minorEastAsia" w:hAnsiTheme="minorEastAsia" w:cs="仿宋_GB2312"/>
          <w:sz w:val="24"/>
        </w:rPr>
      </w:pPr>
    </w:p>
    <w:p>
      <w:pPr>
        <w:pStyle w:val="aff9"/>
        <w:ind w:firstLine="480"/>
        <w:rPr>
          <w:color w:val="auto"/>
        </w:rPr>
      </w:pPr>
      <w:r>
        <w:rPr>
          <w:rFonts w:hint="eastAsia"/>
          <w:color w:val="auto"/>
        </w:rPr>
        <w:t xml:space="preserve"> </w:t>
      </w:r>
      <w:r>
        <w:rPr>
          <w:rFonts w:hint="eastAsia"/>
          <w:color w:val="auto"/>
          <w:u w:val="single"/>
        </w:rPr>
        <w:t>内江师范学院招标采购中心</w:t>
      </w:r>
      <w:r>
        <w:rPr>
          <w:rFonts w:hint="eastAsia"/>
          <w:color w:val="auto"/>
        </w:rPr>
        <w:t>（以下简称：采购代理机构）受</w:t>
      </w:r>
      <w:r>
        <w:rPr>
          <w:bCs/>
          <w:color w:val="auto"/>
          <w:u w:val="single"/>
        </w:rPr>
        <w:t xml:space="preserve"> </w:t>
      </w:r>
      <w:r>
        <w:rPr>
          <w:rFonts w:hint="eastAsia"/>
          <w:bCs/>
          <w:color w:val="auto"/>
          <w:u w:val="single"/>
        </w:rPr>
        <w:t xml:space="preserve">人事处 </w:t>
      </w:r>
      <w:r>
        <w:rPr>
          <w:rFonts w:hint="eastAsia"/>
          <w:bCs/>
          <w:color w:val="auto"/>
        </w:rPr>
        <w:t>（以下简称：采购人）的</w:t>
      </w:r>
      <w:r>
        <w:rPr>
          <w:rFonts w:hint="eastAsia"/>
          <w:color w:val="auto"/>
        </w:rPr>
        <w:t>委托，拟对</w:t>
      </w:r>
      <w:r>
        <w:rPr>
          <w:rFonts w:hint="eastAsia"/>
          <w:bCs/>
          <w:color w:val="auto"/>
          <w:u w:val="single"/>
        </w:rPr>
        <w:t xml:space="preserve"> 2023年教职工劳保用品采购项目</w:t>
      </w:r>
      <w:r>
        <w:rPr>
          <w:rFonts w:hint="eastAsia"/>
          <w:color w:val="auto"/>
        </w:rPr>
        <w:t>进行询价采购，特邀</w:t>
      </w:r>
      <w:proofErr w:type="gramStart"/>
      <w:r>
        <w:rPr>
          <w:rFonts w:hint="eastAsia"/>
          <w:color w:val="auto"/>
        </w:rPr>
        <w:t>请符合</w:t>
      </w:r>
      <w:proofErr w:type="gramEnd"/>
      <w:r>
        <w:rPr>
          <w:rFonts w:hint="eastAsia"/>
          <w:color w:val="auto"/>
        </w:rPr>
        <w:t>本次采购要求的供应商参加。</w:t>
      </w:r>
    </w:p>
    <w:p>
      <w:pPr>
        <w:pStyle w:val="aff7"/>
        <w:rPr>
          <w:color w:val="auto"/>
        </w:rPr>
      </w:pPr>
      <w:bookmarkStart w:id="4" w:name="_Toc149926914"/>
      <w:r>
        <w:rPr>
          <w:rFonts w:hint="eastAsia"/>
          <w:color w:val="auto"/>
        </w:rPr>
        <w:t>一、采购项目基本情况</w:t>
      </w:r>
      <w:bookmarkEnd w:id="4"/>
    </w:p>
    <w:p>
      <w:pPr>
        <w:pStyle w:val="aff9"/>
        <w:ind w:firstLine="480"/>
        <w:rPr>
          <w:color w:val="auto"/>
        </w:rPr>
      </w:pPr>
      <w:r>
        <w:rPr>
          <w:rFonts w:hint="eastAsia"/>
          <w:color w:val="auto"/>
        </w:rPr>
        <w:t>（一）项目编号：内师采询[2023]-004号</w:t>
      </w:r>
    </w:p>
    <w:p>
      <w:pPr>
        <w:pStyle w:val="aff9"/>
        <w:ind w:firstLine="480"/>
        <w:rPr>
          <w:color w:val="auto"/>
        </w:rPr>
      </w:pPr>
      <w:r>
        <w:rPr>
          <w:rFonts w:hint="eastAsia"/>
          <w:color w:val="auto"/>
        </w:rPr>
        <w:t>（二）采购项目名称：2023年教职工劳保用品采购项目</w:t>
      </w:r>
    </w:p>
    <w:p>
      <w:pPr>
        <w:pStyle w:val="aff9"/>
        <w:ind w:firstLine="480"/>
        <w:rPr>
          <w:color w:val="auto"/>
        </w:rPr>
      </w:pPr>
      <w:r>
        <w:rPr>
          <w:rFonts w:hint="eastAsia"/>
          <w:color w:val="auto"/>
        </w:rPr>
        <w:t>（三）预算金额：</w:t>
      </w:r>
      <w:r>
        <w:rPr>
          <w:color w:val="auto"/>
        </w:rPr>
        <w:t>8.97</w:t>
      </w:r>
      <w:r>
        <w:rPr>
          <w:rFonts w:hint="eastAsia"/>
          <w:color w:val="auto"/>
        </w:rPr>
        <w:t>万元</w:t>
      </w:r>
    </w:p>
    <w:p>
      <w:pPr>
        <w:pStyle w:val="aff9"/>
        <w:ind w:firstLine="480"/>
        <w:rPr>
          <w:color w:val="auto"/>
        </w:rPr>
      </w:pPr>
      <w:r>
        <w:rPr>
          <w:rFonts w:hint="eastAsia"/>
          <w:color w:val="auto"/>
        </w:rPr>
        <w:t>（四）最高限价：</w:t>
      </w:r>
      <w:r>
        <w:rPr>
          <w:color w:val="auto"/>
        </w:rPr>
        <w:t>8.97</w:t>
      </w:r>
      <w:r>
        <w:rPr>
          <w:rFonts w:hint="eastAsia"/>
          <w:color w:val="auto"/>
        </w:rPr>
        <w:t>万元</w:t>
      </w:r>
    </w:p>
    <w:p>
      <w:pPr>
        <w:pStyle w:val="aff7"/>
        <w:rPr>
          <w:color w:val="auto"/>
        </w:rPr>
      </w:pPr>
      <w:bookmarkStart w:id="5" w:name="_Toc149926915"/>
      <w:r>
        <w:rPr>
          <w:rFonts w:hint="eastAsia"/>
          <w:color w:val="auto"/>
        </w:rPr>
        <w:t>二、采购项目内容：</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2597"/>
        <w:gridCol w:w="2598"/>
      </w:tblGrid>
      <w:tr>
        <w:trPr>
          <w:jc w:val="center"/>
        </w:trPr>
        <w:tc>
          <w:tcPr>
            <w:tcW w:w="2597" w:type="dxa"/>
            <w:vAlign w:val="center"/>
          </w:tcPr>
          <w:p>
            <w:pPr>
              <w:tabs>
                <w:tab w:val="left" w:pos="1134"/>
              </w:tabs>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t>标的名称</w:t>
            </w:r>
          </w:p>
        </w:tc>
        <w:tc>
          <w:tcPr>
            <w:tcW w:w="2597" w:type="dxa"/>
            <w:vAlign w:val="center"/>
          </w:tcPr>
          <w:p>
            <w:pPr>
              <w:tabs>
                <w:tab w:val="left" w:pos="1134"/>
              </w:tabs>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t>数量/单位</w:t>
            </w:r>
          </w:p>
        </w:tc>
        <w:tc>
          <w:tcPr>
            <w:tcW w:w="2598" w:type="dxa"/>
            <w:vAlign w:val="center"/>
          </w:tcPr>
          <w:p>
            <w:pPr>
              <w:tabs>
                <w:tab w:val="left" w:pos="1134"/>
              </w:tabs>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bCs/>
                <w:sz w:val="24"/>
              </w:rPr>
              <w:t>详细的技术要求、商务要求</w:t>
            </w:r>
          </w:p>
        </w:tc>
      </w:tr>
      <w:tr>
        <w:trPr>
          <w:jc w:val="center"/>
        </w:trPr>
        <w:tc>
          <w:tcPr>
            <w:tcW w:w="2597" w:type="dxa"/>
            <w:vAlign w:val="center"/>
          </w:tcPr>
          <w:p>
            <w:pPr>
              <w:tabs>
                <w:tab w:val="left" w:pos="1134"/>
              </w:tabs>
              <w:spacing w:line="360" w:lineRule="auto"/>
              <w:ind w:firstLineChars="50" w:firstLine="12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洗衣液</w:t>
            </w:r>
          </w:p>
        </w:tc>
        <w:tc>
          <w:tcPr>
            <w:tcW w:w="2597" w:type="dxa"/>
            <w:vAlign w:val="center"/>
          </w:tcPr>
          <w:p>
            <w:pPr>
              <w:tabs>
                <w:tab w:val="left" w:pos="1134"/>
              </w:tabs>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1495</w:t>
            </w:r>
            <w:r>
              <w:rPr>
                <w:rFonts w:asciiTheme="minorEastAsia" w:eastAsiaTheme="minorEastAsia" w:hAnsiTheme="minorEastAsia" w:cs="仿宋_GB2312" w:hint="eastAsia"/>
                <w:sz w:val="24"/>
              </w:rPr>
              <w:t>瓶</w:t>
            </w:r>
          </w:p>
        </w:tc>
        <w:tc>
          <w:tcPr>
            <w:tcW w:w="2598" w:type="dxa"/>
            <w:vMerge w:val="restart"/>
            <w:vAlign w:val="center"/>
          </w:tcPr>
          <w:p>
            <w:pPr>
              <w:tabs>
                <w:tab w:val="left" w:pos="1134"/>
              </w:tabs>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见第二章、第三章</w:t>
            </w:r>
          </w:p>
        </w:tc>
      </w:tr>
      <w:tr>
        <w:trPr>
          <w:jc w:val="center"/>
        </w:trPr>
        <w:tc>
          <w:tcPr>
            <w:tcW w:w="2597" w:type="dxa"/>
            <w:vAlign w:val="center"/>
          </w:tcPr>
          <w:p>
            <w:pPr>
              <w:tabs>
                <w:tab w:val="left" w:pos="1134"/>
              </w:tabs>
              <w:spacing w:line="360" w:lineRule="auto"/>
              <w:ind w:firstLineChars="50" w:firstLine="12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牙膏</w:t>
            </w:r>
          </w:p>
        </w:tc>
        <w:tc>
          <w:tcPr>
            <w:tcW w:w="2597" w:type="dxa"/>
            <w:vAlign w:val="center"/>
          </w:tcPr>
          <w:p>
            <w:pPr>
              <w:tabs>
                <w:tab w:val="left" w:pos="1134"/>
              </w:tabs>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495</w:t>
            </w:r>
            <w:r>
              <w:rPr>
                <w:rFonts w:asciiTheme="minorEastAsia" w:eastAsiaTheme="minorEastAsia" w:hAnsiTheme="minorEastAsia" w:cs="仿宋_GB2312" w:hint="eastAsia"/>
                <w:sz w:val="24"/>
              </w:rPr>
              <w:t>盒</w:t>
            </w:r>
          </w:p>
        </w:tc>
        <w:tc>
          <w:tcPr>
            <w:tcW w:w="2598" w:type="dxa"/>
            <w:vMerge/>
            <w:vAlign w:val="center"/>
          </w:tcPr>
          <w:p>
            <w:pPr>
              <w:tabs>
                <w:tab w:val="left" w:pos="1134"/>
              </w:tabs>
              <w:spacing w:line="360" w:lineRule="auto"/>
              <w:jc w:val="center"/>
              <w:rPr>
                <w:rFonts w:asciiTheme="minorEastAsia" w:eastAsiaTheme="minorEastAsia" w:hAnsiTheme="minorEastAsia" w:cs="仿宋_GB2312"/>
                <w:sz w:val="24"/>
              </w:rPr>
            </w:pPr>
          </w:p>
        </w:tc>
      </w:tr>
    </w:tbl>
    <w:p>
      <w:pPr>
        <w:pStyle w:val="aff7"/>
        <w:rPr>
          <w:color w:val="auto"/>
        </w:rPr>
      </w:pPr>
      <w:bookmarkStart w:id="6" w:name="_Toc149926916"/>
      <w:r>
        <w:rPr>
          <w:rFonts w:hint="eastAsia"/>
          <w:color w:val="auto"/>
        </w:rPr>
        <w:t>三、供应</w:t>
      </w:r>
      <w:proofErr w:type="gramStart"/>
      <w:r>
        <w:rPr>
          <w:rFonts w:hint="eastAsia"/>
          <w:color w:val="auto"/>
        </w:rPr>
        <w:t>商邀请</w:t>
      </w:r>
      <w:proofErr w:type="gramEnd"/>
      <w:r>
        <w:rPr>
          <w:rFonts w:hint="eastAsia"/>
          <w:color w:val="auto"/>
        </w:rPr>
        <w:t>方式</w:t>
      </w:r>
      <w:bookmarkEnd w:id="6"/>
    </w:p>
    <w:p>
      <w:pPr>
        <w:pStyle w:val="aff9"/>
        <w:ind w:firstLine="480"/>
        <w:rPr>
          <w:color w:val="auto"/>
        </w:rPr>
      </w:pPr>
      <w:r>
        <w:rPr>
          <w:rFonts w:hint="eastAsia"/>
          <w:color w:val="auto"/>
        </w:rPr>
        <w:t>公告方式：本次询价邀请在内江师范学院官网（</w:t>
      </w:r>
      <w:r>
        <w:rPr>
          <w:color w:val="auto"/>
        </w:rPr>
        <w:t>http://www.njtc.edu.cn/</w:t>
      </w:r>
      <w:r>
        <w:rPr>
          <w:rFonts w:hint="eastAsia"/>
          <w:color w:val="auto"/>
        </w:rPr>
        <w:t xml:space="preserve"> ）上以公告形式发布。</w:t>
      </w:r>
    </w:p>
    <w:p>
      <w:pPr>
        <w:pStyle w:val="aff7"/>
        <w:rPr>
          <w:color w:val="auto"/>
        </w:rPr>
      </w:pPr>
      <w:bookmarkStart w:id="7" w:name="_Toc149926917"/>
      <w:r>
        <w:rPr>
          <w:rFonts w:hint="eastAsia"/>
          <w:color w:val="auto"/>
        </w:rPr>
        <w:t>四、供应商参加本次政府采购活动应具备下列条件：</w:t>
      </w:r>
      <w:bookmarkEnd w:id="7"/>
    </w:p>
    <w:p>
      <w:pPr>
        <w:pStyle w:val="aff9"/>
        <w:ind w:firstLine="480"/>
        <w:rPr>
          <w:color w:val="auto"/>
        </w:rPr>
      </w:pPr>
      <w:r>
        <w:rPr>
          <w:rFonts w:hint="eastAsia"/>
          <w:color w:val="auto"/>
        </w:rPr>
        <w:t>合格供应商应首先符合政府采购法第二十二条规定的基本条件，同时符合根据该项目特点设置的特定资格条件。</w:t>
      </w:r>
    </w:p>
    <w:p>
      <w:pPr>
        <w:adjustRightInd w:val="0"/>
        <w:snapToGrid w:val="0"/>
        <w:spacing w:after="120"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（一）基本资格条件</w:t>
      </w:r>
    </w:p>
    <w:p>
      <w:pPr>
        <w:pStyle w:val="aff9"/>
        <w:ind w:firstLine="480"/>
        <w:rPr>
          <w:color w:val="auto"/>
        </w:rPr>
      </w:pPr>
      <w:r>
        <w:rPr>
          <w:rFonts w:hint="eastAsia"/>
          <w:color w:val="auto"/>
        </w:rPr>
        <w:t>1.具有独立承担民事责任的能力；</w:t>
      </w:r>
    </w:p>
    <w:p>
      <w:pPr>
        <w:pStyle w:val="aff9"/>
        <w:ind w:firstLine="480"/>
        <w:rPr>
          <w:color w:val="auto"/>
        </w:rPr>
      </w:pPr>
      <w:r>
        <w:rPr>
          <w:rFonts w:hint="eastAsia"/>
          <w:color w:val="auto"/>
        </w:rPr>
        <w:t>2.具有良好的商业信誉和健全的财务会计制度；</w:t>
      </w:r>
    </w:p>
    <w:p>
      <w:pPr>
        <w:pStyle w:val="aff9"/>
        <w:ind w:firstLine="480"/>
        <w:rPr>
          <w:color w:val="auto"/>
        </w:rPr>
      </w:pPr>
      <w:r>
        <w:rPr>
          <w:rFonts w:hint="eastAsia"/>
          <w:color w:val="auto"/>
        </w:rPr>
        <w:t>3.具有履行合同所必需的设备和专业技术能力；</w:t>
      </w:r>
    </w:p>
    <w:p>
      <w:pPr>
        <w:pStyle w:val="aff9"/>
        <w:ind w:firstLine="480"/>
        <w:rPr>
          <w:color w:val="auto"/>
        </w:rPr>
      </w:pPr>
      <w:r>
        <w:rPr>
          <w:rFonts w:hint="eastAsia"/>
          <w:color w:val="auto"/>
        </w:rPr>
        <w:t>4.有依法缴纳税收和社会保障资金的良好记录；</w:t>
      </w:r>
    </w:p>
    <w:p>
      <w:pPr>
        <w:pStyle w:val="aff9"/>
        <w:ind w:firstLine="480"/>
        <w:rPr>
          <w:color w:val="auto"/>
        </w:rPr>
      </w:pPr>
      <w:r>
        <w:rPr>
          <w:rFonts w:hint="eastAsia"/>
          <w:color w:val="auto"/>
        </w:rPr>
        <w:t>5.参加政府采购活动近三年内，在经营活动中没有重大违法记录；</w:t>
      </w:r>
    </w:p>
    <w:p>
      <w:pPr>
        <w:pStyle w:val="aff9"/>
        <w:ind w:firstLine="480"/>
        <w:rPr>
          <w:color w:val="auto"/>
        </w:rPr>
      </w:pPr>
      <w:r>
        <w:rPr>
          <w:rFonts w:hint="eastAsia"/>
          <w:color w:val="auto"/>
        </w:rPr>
        <w:t>6.法律、行政法规规定的其他条件。</w:t>
      </w:r>
    </w:p>
    <w:p>
      <w:pPr>
        <w:spacing w:after="120"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（二）特定资格条件</w:t>
      </w:r>
    </w:p>
    <w:p>
      <w:pPr>
        <w:pStyle w:val="aff9"/>
        <w:ind w:firstLine="480"/>
        <w:rPr>
          <w:color w:val="auto"/>
        </w:rPr>
      </w:pPr>
      <w:r>
        <w:rPr>
          <w:rFonts w:hint="eastAsia"/>
          <w:color w:val="auto"/>
        </w:rPr>
        <w:t>无</w:t>
      </w:r>
    </w:p>
    <w:p>
      <w:pPr>
        <w:pStyle w:val="aff7"/>
        <w:rPr>
          <w:color w:val="auto"/>
        </w:rPr>
      </w:pPr>
      <w:bookmarkStart w:id="8" w:name="_Toc149926918"/>
      <w:r>
        <w:rPr>
          <w:rFonts w:hint="eastAsia"/>
          <w:color w:val="auto"/>
        </w:rPr>
        <w:lastRenderedPageBreak/>
        <w:t>五、严禁参加本次采购活动的供应商</w:t>
      </w:r>
      <w:bookmarkEnd w:id="8"/>
    </w:p>
    <w:p>
      <w:pPr>
        <w:pStyle w:val="aff9"/>
        <w:ind w:firstLine="480"/>
        <w:rPr>
          <w:color w:val="auto"/>
        </w:rPr>
      </w:pPr>
      <w:r>
        <w:rPr>
          <w:rFonts w:hint="eastAsia"/>
          <w:color w:val="auto"/>
        </w:rPr>
        <w:t xml:space="preserve"> 拒绝列入失信被执行人名单、重大税收违法失信主体、政府采购严重违法失信行为记录名单中的供应商以及校内黑名单供应商参加本项目的采购活动。</w:t>
      </w:r>
    </w:p>
    <w:p>
      <w:pPr>
        <w:pStyle w:val="aff7"/>
        <w:rPr>
          <w:color w:val="auto"/>
        </w:rPr>
      </w:pPr>
      <w:bookmarkStart w:id="9" w:name="_Toc149926919"/>
      <w:r>
        <w:rPr>
          <w:rFonts w:hint="eastAsia"/>
          <w:color w:val="auto"/>
        </w:rPr>
        <w:t>六、询价有关说明：</w:t>
      </w:r>
      <w:bookmarkEnd w:id="9"/>
    </w:p>
    <w:p>
      <w:pPr>
        <w:pStyle w:val="aff9"/>
        <w:ind w:firstLine="480"/>
        <w:rPr>
          <w:color w:val="auto"/>
        </w:rPr>
      </w:pPr>
      <w:r>
        <w:rPr>
          <w:rFonts w:hint="eastAsia"/>
          <w:color w:val="auto"/>
        </w:rPr>
        <w:t>（一）凡有意参加询价的供应商，请在（内江师范学院官网（</w:t>
      </w:r>
      <w:r>
        <w:rPr>
          <w:color w:val="auto"/>
        </w:rPr>
        <w:t>http://www.njtc.edu.cn/</w:t>
      </w:r>
      <w:r>
        <w:rPr>
          <w:rFonts w:hint="eastAsia"/>
          <w:color w:val="auto"/>
        </w:rPr>
        <w:t>）通知公告栏下载本项目询价文件等询价前公布的所有项目资料，无论供应商领取或下载与否，均视为已知晓所有询价内容。</w:t>
      </w:r>
    </w:p>
    <w:p>
      <w:pPr>
        <w:pStyle w:val="aff9"/>
        <w:ind w:firstLine="480"/>
        <w:rPr>
          <w:color w:val="auto"/>
        </w:rPr>
      </w:pPr>
      <w:r>
        <w:rPr>
          <w:rFonts w:hint="eastAsia"/>
          <w:color w:val="auto"/>
        </w:rPr>
        <w:t>（二）询价报名：供应商填写“供应商报名登记表及相关证明材料（附件2）”并于2</w:t>
      </w:r>
      <w:r>
        <w:rPr>
          <w:color w:val="auto"/>
        </w:rPr>
        <w:t>023</w:t>
      </w:r>
      <w:r>
        <w:rPr>
          <w:rFonts w:hint="eastAsia"/>
          <w:color w:val="auto"/>
        </w:rPr>
        <w:t>年</w:t>
      </w:r>
      <w:r>
        <w:rPr>
          <w:color w:val="auto"/>
        </w:rPr>
        <w:t>11</w:t>
      </w:r>
      <w:r>
        <w:rPr>
          <w:rFonts w:hint="eastAsia"/>
          <w:color w:val="auto"/>
        </w:rPr>
        <w:t>月</w:t>
      </w:r>
      <w:r>
        <w:rPr>
          <w:color w:val="auto"/>
        </w:rPr>
        <w:t>9</w:t>
      </w:r>
      <w:r>
        <w:rPr>
          <w:rFonts w:hint="eastAsia"/>
          <w:color w:val="auto"/>
        </w:rPr>
        <w:t>日1</w:t>
      </w:r>
      <w:r>
        <w:rPr>
          <w:color w:val="auto"/>
        </w:rPr>
        <w:t>7</w:t>
      </w:r>
      <w:r>
        <w:rPr>
          <w:rFonts w:hint="eastAsia"/>
          <w:color w:val="auto"/>
        </w:rPr>
        <w:t>:0</w:t>
      </w:r>
      <w:r>
        <w:rPr>
          <w:color w:val="auto"/>
        </w:rPr>
        <w:t>0</w:t>
      </w:r>
      <w:r>
        <w:rPr>
          <w:rFonts w:hint="eastAsia"/>
          <w:color w:val="auto"/>
        </w:rPr>
        <w:t>前发送至邮箱：njtczbb@163.com，请注明邮件主题：内师采询[2023]-00</w:t>
      </w:r>
      <w:r>
        <w:rPr>
          <w:color w:val="auto"/>
        </w:rPr>
        <w:t>4</w:t>
      </w:r>
      <w:r>
        <w:rPr>
          <w:rFonts w:hint="eastAsia"/>
          <w:color w:val="auto"/>
        </w:rPr>
        <w:t>号项目XXX公司报名资料。（现场提交响应文件时，请务必提交纸质的报名材料）</w:t>
      </w:r>
    </w:p>
    <w:p>
      <w:pPr>
        <w:pStyle w:val="aff9"/>
        <w:ind w:firstLine="480"/>
        <w:rPr>
          <w:color w:val="auto"/>
        </w:rPr>
      </w:pPr>
      <w:r>
        <w:rPr>
          <w:rFonts w:hint="eastAsia"/>
          <w:color w:val="auto"/>
        </w:rPr>
        <w:t>（三）询价文件公告期限：自询价公告发布之日起三个工作日。</w:t>
      </w:r>
    </w:p>
    <w:p>
      <w:pPr>
        <w:pStyle w:val="aff9"/>
        <w:ind w:firstLine="480"/>
        <w:rPr>
          <w:color w:val="auto"/>
        </w:rPr>
      </w:pPr>
      <w:r>
        <w:rPr>
          <w:rFonts w:hint="eastAsia"/>
          <w:color w:val="auto"/>
        </w:rPr>
        <w:t>（四）递交文件截止时间及开标时间：202</w:t>
      </w:r>
      <w:r>
        <w:rPr>
          <w:color w:val="auto"/>
        </w:rPr>
        <w:t>3</w:t>
      </w:r>
      <w:r>
        <w:rPr>
          <w:rFonts w:hint="eastAsia"/>
          <w:color w:val="auto"/>
        </w:rPr>
        <w:t>年</w:t>
      </w:r>
      <w:r>
        <w:rPr>
          <w:color w:val="auto"/>
        </w:rPr>
        <w:t>11</w:t>
      </w:r>
      <w:r>
        <w:rPr>
          <w:rFonts w:hint="eastAsia"/>
          <w:color w:val="auto"/>
        </w:rPr>
        <w:t>月</w:t>
      </w:r>
      <w:r>
        <w:rPr>
          <w:color w:val="auto"/>
        </w:rPr>
        <w:t>13</w:t>
      </w:r>
      <w:r>
        <w:rPr>
          <w:rFonts w:hint="eastAsia"/>
          <w:color w:val="auto"/>
        </w:rPr>
        <w:t>日</w:t>
      </w:r>
      <w:r>
        <w:rPr>
          <w:color w:val="auto"/>
        </w:rPr>
        <w:t>14:</w:t>
      </w:r>
      <w:bookmarkStart w:id="10" w:name="_GoBack"/>
      <w:bookmarkEnd w:id="10"/>
      <w:r>
        <w:rPr>
          <w:color w:val="auto"/>
        </w:rPr>
        <w:t>3</w:t>
      </w:r>
      <w:r>
        <w:rPr>
          <w:rFonts w:hint="eastAsia"/>
          <w:color w:val="auto"/>
        </w:rPr>
        <w:t>0（北京时间）</w:t>
      </w:r>
    </w:p>
    <w:p>
      <w:pPr>
        <w:pStyle w:val="aff9"/>
        <w:ind w:firstLine="480"/>
        <w:rPr>
          <w:color w:val="auto"/>
        </w:rPr>
      </w:pPr>
      <w:r>
        <w:rPr>
          <w:rFonts w:hint="eastAsia"/>
          <w:color w:val="auto"/>
        </w:rPr>
        <w:t>（五）递交文件方式：现场递交或邮寄响应文件</w:t>
      </w:r>
      <w:r>
        <w:rPr>
          <w:rFonts w:hint="eastAsia"/>
          <w:b/>
          <w:color w:val="auto"/>
        </w:rPr>
        <w:t>（邮寄文件时请选择送货到内江市东兴区红桥街1号内江师范学院</w:t>
      </w:r>
      <w:proofErr w:type="gramStart"/>
      <w:r>
        <w:rPr>
          <w:rFonts w:hint="eastAsia"/>
          <w:b/>
          <w:color w:val="auto"/>
        </w:rPr>
        <w:t>行知楼</w:t>
      </w:r>
      <w:proofErr w:type="gramEnd"/>
      <w:r>
        <w:rPr>
          <w:rFonts w:hint="eastAsia"/>
          <w:b/>
          <w:color w:val="auto"/>
        </w:rPr>
        <w:t>A429，凡因快递等其他原因导致文件未送达，责任由供应商自行负责）</w:t>
      </w:r>
    </w:p>
    <w:p>
      <w:pPr>
        <w:pStyle w:val="aff9"/>
        <w:ind w:firstLine="480"/>
        <w:rPr>
          <w:color w:val="auto"/>
        </w:rPr>
      </w:pPr>
      <w:r>
        <w:rPr>
          <w:rFonts w:hint="eastAsia"/>
          <w:color w:val="auto"/>
        </w:rPr>
        <w:t>（六）递交文件地点及开标地点：内江市东兴区红桥街1号内江师范学院</w:t>
      </w:r>
      <w:proofErr w:type="gramStart"/>
      <w:r>
        <w:rPr>
          <w:rFonts w:hint="eastAsia"/>
          <w:color w:val="auto"/>
        </w:rPr>
        <w:t>行知楼</w:t>
      </w:r>
      <w:proofErr w:type="gramEnd"/>
      <w:r>
        <w:rPr>
          <w:rFonts w:hint="eastAsia"/>
          <w:color w:val="auto"/>
        </w:rPr>
        <w:t>A4</w:t>
      </w:r>
      <w:r>
        <w:rPr>
          <w:color w:val="auto"/>
        </w:rPr>
        <w:t>12</w:t>
      </w:r>
    </w:p>
    <w:p>
      <w:pPr>
        <w:pStyle w:val="aff9"/>
        <w:ind w:firstLine="480"/>
        <w:rPr>
          <w:color w:val="auto"/>
        </w:rPr>
      </w:pPr>
      <w:r>
        <w:rPr>
          <w:rFonts w:hint="eastAsia"/>
          <w:color w:val="auto"/>
        </w:rPr>
        <w:t>询价通知书自202</w:t>
      </w:r>
      <w:r>
        <w:rPr>
          <w:color w:val="auto"/>
        </w:rPr>
        <w:t>3</w:t>
      </w:r>
      <w:r>
        <w:rPr>
          <w:rFonts w:hint="eastAsia"/>
          <w:color w:val="auto"/>
        </w:rPr>
        <w:t>年</w:t>
      </w:r>
      <w:r>
        <w:rPr>
          <w:color w:val="auto"/>
        </w:rPr>
        <w:t>11</w:t>
      </w:r>
      <w:r>
        <w:rPr>
          <w:rFonts w:hint="eastAsia"/>
          <w:color w:val="auto"/>
        </w:rPr>
        <w:t>月</w:t>
      </w:r>
      <w:r>
        <w:rPr>
          <w:color w:val="auto"/>
        </w:rPr>
        <w:t>6</w:t>
      </w:r>
      <w:r>
        <w:rPr>
          <w:rFonts w:hint="eastAsia"/>
          <w:color w:val="auto"/>
        </w:rPr>
        <w:t>日至202</w:t>
      </w:r>
      <w:r>
        <w:rPr>
          <w:color w:val="auto"/>
        </w:rPr>
        <w:t>3</w:t>
      </w:r>
      <w:r>
        <w:rPr>
          <w:rFonts w:hint="eastAsia"/>
          <w:color w:val="auto"/>
        </w:rPr>
        <w:t>年</w:t>
      </w:r>
      <w:r>
        <w:rPr>
          <w:color w:val="auto"/>
        </w:rPr>
        <w:t>11</w:t>
      </w:r>
      <w:r>
        <w:rPr>
          <w:rFonts w:hint="eastAsia"/>
          <w:color w:val="auto"/>
        </w:rPr>
        <w:t>月</w:t>
      </w:r>
      <w:r>
        <w:rPr>
          <w:color w:val="auto"/>
        </w:rPr>
        <w:t>9</w:t>
      </w:r>
      <w:r>
        <w:rPr>
          <w:rFonts w:hint="eastAsia"/>
          <w:color w:val="auto"/>
        </w:rPr>
        <w:t>日，每天上午0:00:00-12:00:00下午12:00:00-23:59:59（北京时间，法定节假日除外）由网上自动获取。</w:t>
      </w:r>
    </w:p>
    <w:p>
      <w:pPr>
        <w:pStyle w:val="aff7"/>
        <w:rPr>
          <w:color w:val="auto"/>
        </w:rPr>
      </w:pPr>
      <w:bookmarkStart w:id="11" w:name="_Toc149926920"/>
      <w:r>
        <w:rPr>
          <w:rFonts w:hint="eastAsia"/>
          <w:color w:val="auto"/>
        </w:rPr>
        <w:t>七、联系方式</w:t>
      </w:r>
      <w:bookmarkEnd w:id="11"/>
    </w:p>
    <w:p>
      <w:pPr>
        <w:pStyle w:val="aff9"/>
        <w:ind w:firstLine="480"/>
        <w:rPr>
          <w:color w:val="auto"/>
        </w:rPr>
      </w:pPr>
      <w:r>
        <w:rPr>
          <w:rFonts w:hint="eastAsia"/>
          <w:color w:val="auto"/>
        </w:rPr>
        <w:t>（一）采购联系人：孙老师</w:t>
      </w:r>
    </w:p>
    <w:p>
      <w:pPr>
        <w:pStyle w:val="aff9"/>
        <w:ind w:firstLine="480"/>
        <w:rPr>
          <w:color w:val="auto"/>
        </w:rPr>
      </w:pPr>
      <w:r>
        <w:rPr>
          <w:rFonts w:hint="eastAsia"/>
          <w:color w:val="auto"/>
        </w:rPr>
        <w:t>电话：</w:t>
      </w:r>
      <w:r>
        <w:rPr>
          <w:color w:val="auto"/>
        </w:rPr>
        <w:t>2343199</w:t>
      </w:r>
    </w:p>
    <w:p>
      <w:pPr>
        <w:pStyle w:val="aff9"/>
        <w:ind w:firstLine="480"/>
        <w:rPr>
          <w:color w:val="auto"/>
        </w:rPr>
      </w:pPr>
      <w:r>
        <w:rPr>
          <w:rFonts w:hint="eastAsia"/>
          <w:color w:val="auto"/>
        </w:rPr>
        <w:t>（二）采购代理机构联系人：魏老师</w:t>
      </w:r>
    </w:p>
    <w:p>
      <w:pPr>
        <w:pStyle w:val="aff9"/>
        <w:ind w:firstLine="480"/>
        <w:rPr>
          <w:color w:val="auto"/>
        </w:rPr>
      </w:pPr>
      <w:r>
        <w:rPr>
          <w:rFonts w:hint="eastAsia"/>
          <w:color w:val="auto"/>
        </w:rPr>
        <w:t>电话：2</w:t>
      </w:r>
      <w:r>
        <w:rPr>
          <w:color w:val="auto"/>
        </w:rPr>
        <w:t xml:space="preserve">343127 </w:t>
      </w:r>
    </w:p>
    <w:p>
      <w:pPr>
        <w:pStyle w:val="af2"/>
        <w:spacing w:before="0" w:beforeAutospacing="0" w:after="0" w:afterAutospacing="0" w:line="360" w:lineRule="auto"/>
        <w:rPr>
          <w:rFonts w:asciiTheme="minorEastAsia" w:eastAsiaTheme="minorEastAsia" w:hAnsiTheme="minorEastAsia" w:cs="仿宋_GB2312"/>
          <w:sz w:val="24"/>
          <w:szCs w:val="24"/>
        </w:rPr>
      </w:pPr>
    </w:p>
    <w:p>
      <w:pPr>
        <w:pStyle w:val="af2"/>
        <w:spacing w:before="0" w:beforeAutospacing="0" w:after="0" w:afterAutospacing="0" w:line="360" w:lineRule="auto"/>
        <w:rPr>
          <w:rFonts w:asciiTheme="minorEastAsia" w:eastAsiaTheme="minorEastAsia" w:hAnsiTheme="minorEastAsia" w:cs="仿宋_GB2312"/>
          <w:sz w:val="24"/>
          <w:szCs w:val="24"/>
        </w:rPr>
      </w:pPr>
    </w:p>
    <w:p>
      <w:pPr>
        <w:pStyle w:val="aff3"/>
      </w:pPr>
      <w:r>
        <w:rPr>
          <w:rFonts w:eastAsiaTheme="minorEastAsia" w:hint="eastAsia"/>
        </w:rPr>
        <w:br w:type="page"/>
      </w:r>
      <w:bookmarkStart w:id="12" w:name="_Toc30889"/>
      <w:bookmarkStart w:id="13" w:name="_Toc149926921"/>
      <w:r>
        <w:rPr>
          <w:rFonts w:hint="eastAsia"/>
        </w:rPr>
        <w:lastRenderedPageBreak/>
        <w:t>第二章</w:t>
      </w:r>
      <w:r>
        <w:rPr>
          <w:rFonts w:hint="eastAsia"/>
        </w:rPr>
        <w:t xml:space="preserve">  </w:t>
      </w:r>
      <w:bookmarkEnd w:id="12"/>
      <w:r>
        <w:rPr>
          <w:rFonts w:hint="eastAsia"/>
        </w:rPr>
        <w:t>项目技术规格、数量及质量要求</w:t>
      </w:r>
      <w:bookmarkEnd w:id="13"/>
    </w:p>
    <w:p>
      <w:pPr>
        <w:pStyle w:val="aff7"/>
        <w:rPr>
          <w:color w:val="auto"/>
        </w:rPr>
      </w:pPr>
      <w:bookmarkStart w:id="14" w:name="_Toc149926922"/>
      <w:r>
        <w:rPr>
          <w:rFonts w:hint="eastAsia"/>
          <w:color w:val="auto"/>
        </w:rPr>
        <w:t>一、采购项目一览表</w:t>
      </w:r>
      <w:bookmarkEnd w:id="14"/>
    </w:p>
    <w:tbl>
      <w:tblPr>
        <w:tblStyle w:val="af5"/>
        <w:tblW w:w="0" w:type="auto"/>
        <w:tblInd w:w="988" w:type="dxa"/>
        <w:tblLayout w:type="fixed"/>
        <w:tblLook w:val="04A0" w:firstRow="1" w:lastRow="0" w:firstColumn="1" w:lastColumn="0" w:noHBand="0" w:noVBand="1"/>
      </w:tblPr>
      <w:tblGrid>
        <w:gridCol w:w="1405"/>
        <w:gridCol w:w="2393"/>
        <w:gridCol w:w="2393"/>
        <w:gridCol w:w="1888"/>
      </w:tblGrid>
      <w:tr>
        <w:tc>
          <w:tcPr>
            <w:tcW w:w="1405"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2393"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产品名称</w:t>
            </w:r>
          </w:p>
        </w:tc>
        <w:tc>
          <w:tcPr>
            <w:tcW w:w="2393"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数量/单位</w:t>
            </w:r>
          </w:p>
        </w:tc>
        <w:tc>
          <w:tcPr>
            <w:tcW w:w="1888"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tc>
          <w:tcPr>
            <w:tcW w:w="1405"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2393"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洗衣液</w:t>
            </w:r>
          </w:p>
        </w:tc>
        <w:tc>
          <w:tcPr>
            <w:tcW w:w="2393" w:type="dxa"/>
            <w:vAlign w:val="center"/>
          </w:tcPr>
          <w:p>
            <w:pPr>
              <w:tabs>
                <w:tab w:val="left" w:pos="1134"/>
              </w:tabs>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1495</w:t>
            </w:r>
            <w:r>
              <w:rPr>
                <w:rFonts w:asciiTheme="minorEastAsia" w:eastAsiaTheme="minorEastAsia" w:hAnsiTheme="minorEastAsia" w:cs="仿宋_GB2312" w:hint="eastAsia"/>
                <w:sz w:val="24"/>
              </w:rPr>
              <w:t>瓶</w:t>
            </w:r>
          </w:p>
        </w:tc>
        <w:tc>
          <w:tcPr>
            <w:tcW w:w="1888" w:type="dxa"/>
            <w:vAlign w:val="center"/>
          </w:tcPr>
          <w:p>
            <w:pPr>
              <w:spacing w:line="360" w:lineRule="auto"/>
              <w:jc w:val="center"/>
              <w:rPr>
                <w:rFonts w:asciiTheme="minorEastAsia" w:eastAsiaTheme="minorEastAsia" w:hAnsiTheme="minorEastAsia" w:cs="仿宋_GB2312"/>
                <w:sz w:val="24"/>
              </w:rPr>
            </w:pPr>
          </w:p>
        </w:tc>
      </w:tr>
      <w:tr>
        <w:tc>
          <w:tcPr>
            <w:tcW w:w="1405"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2393"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牙膏</w:t>
            </w:r>
          </w:p>
        </w:tc>
        <w:tc>
          <w:tcPr>
            <w:tcW w:w="2393" w:type="dxa"/>
            <w:vAlign w:val="center"/>
          </w:tcPr>
          <w:p>
            <w:pPr>
              <w:tabs>
                <w:tab w:val="left" w:pos="1134"/>
              </w:tabs>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495</w:t>
            </w:r>
            <w:r>
              <w:rPr>
                <w:rFonts w:asciiTheme="minorEastAsia" w:eastAsiaTheme="minorEastAsia" w:hAnsiTheme="minorEastAsia" w:cs="仿宋_GB2312" w:hint="eastAsia"/>
                <w:sz w:val="24"/>
              </w:rPr>
              <w:t>盒</w:t>
            </w:r>
          </w:p>
        </w:tc>
        <w:tc>
          <w:tcPr>
            <w:tcW w:w="1888" w:type="dxa"/>
            <w:vAlign w:val="center"/>
          </w:tcPr>
          <w:p>
            <w:pPr>
              <w:spacing w:line="360" w:lineRule="auto"/>
              <w:jc w:val="center"/>
              <w:rPr>
                <w:rFonts w:asciiTheme="minorEastAsia" w:eastAsiaTheme="minorEastAsia" w:hAnsiTheme="minorEastAsia" w:cs="仿宋_GB2312"/>
                <w:sz w:val="24"/>
              </w:rPr>
            </w:pPr>
          </w:p>
        </w:tc>
      </w:tr>
    </w:tbl>
    <w:p>
      <w:pPr>
        <w:pStyle w:val="aff7"/>
        <w:rPr>
          <w:color w:val="auto"/>
        </w:rPr>
      </w:pPr>
      <w:bookmarkStart w:id="15" w:name="_Toc149926923"/>
      <w:bookmarkStart w:id="16" w:name="_Toc20604"/>
      <w:r>
        <w:rPr>
          <w:rFonts w:hint="eastAsia"/>
          <w:color w:val="auto"/>
        </w:rPr>
        <w:t>二、采购项目技术要求</w:t>
      </w:r>
      <w:bookmarkEnd w:id="15"/>
    </w:p>
    <w:p>
      <w:pPr>
        <w:pStyle w:val="aff9"/>
        <w:ind w:firstLine="480"/>
        <w:rPr>
          <w:color w:val="auto"/>
        </w:rPr>
      </w:pPr>
      <w:r>
        <w:rPr>
          <w:rFonts w:hint="eastAsia"/>
          <w:color w:val="auto"/>
        </w:rPr>
        <w:t>本次询价采购蓝月亮洗衣液和云南白药牙膏，产品技术指标应符合产品制造商公布的标准和国家相关标准。要求如下：</w:t>
      </w:r>
    </w:p>
    <w:tbl>
      <w:tblPr>
        <w:tblStyle w:val="af5"/>
        <w:tblW w:w="0" w:type="auto"/>
        <w:tblInd w:w="421" w:type="dxa"/>
        <w:tblLook w:val="04A0" w:firstRow="1" w:lastRow="0" w:firstColumn="1" w:lastColumn="0" w:noHBand="0" w:noVBand="1"/>
      </w:tblPr>
      <w:tblGrid>
        <w:gridCol w:w="2409"/>
        <w:gridCol w:w="6236"/>
      </w:tblGrid>
      <w:tr>
        <w:tc>
          <w:tcPr>
            <w:tcW w:w="2409"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产品</w:t>
            </w:r>
          </w:p>
        </w:tc>
        <w:tc>
          <w:tcPr>
            <w:tcW w:w="6236"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技术参数</w:t>
            </w:r>
          </w:p>
        </w:tc>
      </w:tr>
      <w:tr>
        <w:tc>
          <w:tcPr>
            <w:tcW w:w="2409"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洗衣液</w:t>
            </w:r>
          </w:p>
        </w:tc>
        <w:tc>
          <w:tcPr>
            <w:tcW w:w="6236" w:type="dxa"/>
            <w:vAlign w:val="center"/>
          </w:tcPr>
          <w:p>
            <w:pPr>
              <w:pStyle w:val="a4"/>
              <w:ind w:firstLineChars="0" w:firstLine="0"/>
            </w:pPr>
            <w:r>
              <w:rPr>
                <w:rFonts w:hint="eastAsia"/>
              </w:rPr>
              <w:t>品牌：蓝月亮（清香型）</w:t>
            </w:r>
          </w:p>
          <w:p>
            <w:pPr>
              <w:pStyle w:val="a4"/>
              <w:ind w:firstLineChars="0" w:firstLine="0"/>
            </w:pPr>
            <w:r>
              <w:rPr>
                <w:rFonts w:hint="eastAsia"/>
              </w:rPr>
              <w:t>规格：</w:t>
            </w:r>
            <w:r>
              <w:rPr>
                <w:rFonts w:hint="eastAsia"/>
              </w:rPr>
              <w:t>3KG</w:t>
            </w:r>
          </w:p>
          <w:p>
            <w:pPr>
              <w:pStyle w:val="a4"/>
              <w:ind w:firstLineChars="0" w:firstLine="0"/>
            </w:pPr>
            <w:r>
              <w:rPr>
                <w:rFonts w:hint="eastAsia"/>
              </w:rPr>
              <w:t>符合</w:t>
            </w:r>
            <w:r>
              <w:rPr>
                <w:rFonts w:hint="eastAsia"/>
              </w:rPr>
              <w:t>QB</w:t>
            </w:r>
            <w:r>
              <w:t>/</w:t>
            </w:r>
            <w:r>
              <w:rPr>
                <w:rFonts w:hint="eastAsia"/>
              </w:rPr>
              <w:t>T1224</w:t>
            </w:r>
            <w:r>
              <w:rPr>
                <w:rFonts w:hint="eastAsia"/>
              </w:rPr>
              <w:t>标准</w:t>
            </w:r>
          </w:p>
        </w:tc>
      </w:tr>
      <w:tr>
        <w:tc>
          <w:tcPr>
            <w:tcW w:w="2409" w:type="dxa"/>
            <w:vAlign w:val="center"/>
          </w:tcPr>
          <w:p>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牙膏</w:t>
            </w:r>
          </w:p>
        </w:tc>
        <w:tc>
          <w:tcPr>
            <w:tcW w:w="6236" w:type="dxa"/>
            <w:vAlign w:val="center"/>
          </w:tcPr>
          <w:p>
            <w:pPr>
              <w:pStyle w:val="a4"/>
              <w:ind w:firstLineChars="0" w:firstLine="0"/>
            </w:pPr>
            <w:r>
              <w:rPr>
                <w:rFonts w:hint="eastAsia"/>
              </w:rPr>
              <w:t>品牌：云南白药</w:t>
            </w:r>
          </w:p>
          <w:p>
            <w:pPr>
              <w:pStyle w:val="a4"/>
              <w:ind w:firstLineChars="0" w:firstLine="0"/>
            </w:pPr>
            <w:r>
              <w:rPr>
                <w:rFonts w:hint="eastAsia"/>
              </w:rPr>
              <w:t>规格：</w:t>
            </w:r>
            <w:r>
              <w:rPr>
                <w:rFonts w:hint="eastAsia"/>
              </w:rPr>
              <w:t>1</w:t>
            </w:r>
            <w:r>
              <w:t>20</w:t>
            </w:r>
            <w:r>
              <w:rPr>
                <w:rFonts w:hint="eastAsia"/>
              </w:rPr>
              <w:t>g</w:t>
            </w:r>
          </w:p>
          <w:p>
            <w:pPr>
              <w:pStyle w:val="a4"/>
              <w:ind w:firstLineChars="0" w:firstLine="0"/>
            </w:pPr>
            <w:r>
              <w:rPr>
                <w:rFonts w:hint="eastAsia"/>
              </w:rPr>
              <w:t>符合</w:t>
            </w:r>
            <w:r>
              <w:rPr>
                <w:rFonts w:hint="eastAsia"/>
              </w:rPr>
              <w:t>GB</w:t>
            </w:r>
            <w:r>
              <w:t>8372-2017</w:t>
            </w:r>
            <w:r>
              <w:rPr>
                <w:rFonts w:hint="eastAsia"/>
              </w:rPr>
              <w:t>标准</w:t>
            </w:r>
          </w:p>
        </w:tc>
      </w:tr>
    </w:tbl>
    <w:p>
      <w:pPr>
        <w:tabs>
          <w:tab w:val="left" w:pos="7665"/>
        </w:tabs>
        <w:spacing w:line="360" w:lineRule="auto"/>
        <w:ind w:firstLineChars="200" w:firstLine="480"/>
        <w:rPr>
          <w:rFonts w:asciiTheme="minorEastAsia" w:eastAsiaTheme="minorEastAsia" w:hAnsiTheme="minorEastAsia" w:cs="仿宋_GB2312"/>
          <w:sz w:val="24"/>
        </w:rPr>
      </w:pPr>
    </w:p>
    <w:p>
      <w:pPr>
        <w:pStyle w:val="aff3"/>
      </w:pPr>
      <w:bookmarkStart w:id="17" w:name="_Toc149926924"/>
      <w:r>
        <w:rPr>
          <w:rFonts w:hint="eastAsia"/>
        </w:rPr>
        <w:t>第三章</w:t>
      </w:r>
      <w:r>
        <w:rPr>
          <w:rFonts w:hint="eastAsia"/>
        </w:rPr>
        <w:t xml:space="preserve">  </w:t>
      </w:r>
      <w:r>
        <w:rPr>
          <w:rFonts w:hint="eastAsia"/>
        </w:rPr>
        <w:t>项目商务要求</w:t>
      </w:r>
      <w:bookmarkEnd w:id="17"/>
    </w:p>
    <w:p>
      <w:pPr>
        <w:pStyle w:val="aff7"/>
        <w:rPr>
          <w:color w:val="auto"/>
        </w:rPr>
      </w:pPr>
      <w:bookmarkStart w:id="18" w:name="_Toc149926925"/>
      <w:r>
        <w:rPr>
          <w:color w:val="auto"/>
        </w:rPr>
        <w:t>一、交货时间、地点及验收</w:t>
      </w:r>
      <w:bookmarkEnd w:id="18"/>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（一）交付时间：签订合同后10天内完成供货</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（二）交付地点：内江市东兴区红桥街1号</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（三）验收：</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1.货物到达现场后，供应商应在使用单位人员在场情况下当面开箱，共同清点、检查外观。</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2.供应商应保证货物到达用户所在地完好无损，如有缺漏、损坏，由供应商负责调换、补齐或赔偿。</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（四）供应商提供的货物未达到询价文件规定要求，且对采购人造成损失的，由供应商承担一切责任，并赔偿所造成的损失。</w:t>
      </w:r>
    </w:p>
    <w:p>
      <w:pPr>
        <w:pStyle w:val="aff7"/>
        <w:rPr>
          <w:color w:val="auto"/>
        </w:rPr>
      </w:pPr>
      <w:bookmarkStart w:id="19" w:name="_Toc149926926"/>
      <w:r>
        <w:rPr>
          <w:color w:val="auto"/>
        </w:rPr>
        <w:t>二、报价要求：</w:t>
      </w:r>
      <w:bookmarkEnd w:id="19"/>
    </w:p>
    <w:p>
      <w:pPr>
        <w:pStyle w:val="a4"/>
        <w:spacing w:after="0"/>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报价应包含单价和总价。响应总价应为货物送达采购人指定地点、经采购人验收合格并交付使用及售后服务等所有可能发生的费用。包含货物购置费(含设备配件及备用配件)、</w:t>
      </w:r>
      <w:r>
        <w:rPr>
          <w:rStyle w:val="font11"/>
          <w:rFonts w:asciiTheme="minorEastAsia" w:eastAsiaTheme="minorEastAsia" w:hAnsiTheme="minorEastAsia" w:hint="default"/>
          <w:color w:val="auto"/>
          <w:sz w:val="24"/>
          <w:lang w:bidi="ar"/>
        </w:rPr>
        <w:lastRenderedPageBreak/>
        <w:t>运输费、保险费、税费、人工费、售后服务等等相关所有费用。</w:t>
      </w:r>
    </w:p>
    <w:p>
      <w:pPr>
        <w:pStyle w:val="aff7"/>
        <w:rPr>
          <w:color w:val="auto"/>
        </w:rPr>
      </w:pPr>
      <w:bookmarkStart w:id="20" w:name="_Toc149926927"/>
      <w:r>
        <w:rPr>
          <w:color w:val="auto"/>
        </w:rPr>
        <w:t>三、</w:t>
      </w:r>
      <w:bookmarkStart w:id="21" w:name="_Toc183682369"/>
      <w:bookmarkStart w:id="22" w:name="_Toc217446057"/>
      <w:bookmarkStart w:id="23" w:name="_Toc183582232"/>
      <w:bookmarkStart w:id="24" w:name="_Toc6122"/>
      <w:bookmarkStart w:id="25" w:name="_Toc19761"/>
      <w:bookmarkStart w:id="26" w:name="_Toc12169"/>
      <w:bookmarkEnd w:id="16"/>
      <w:r>
        <w:rPr>
          <w:color w:val="auto"/>
        </w:rPr>
        <w:t>付款方式</w:t>
      </w:r>
      <w:bookmarkEnd w:id="20"/>
    </w:p>
    <w:p>
      <w:pPr>
        <w:pStyle w:val="a4"/>
        <w:adjustRightInd w:val="0"/>
        <w:snapToGrid w:val="0"/>
        <w:ind w:firstLineChars="200" w:firstLine="480"/>
        <w:jc w:val="left"/>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（一）供货完成30个工作日内，供应商出具全额发票，采购人审核通过后，采购人支付100%合同款。</w:t>
      </w:r>
    </w:p>
    <w:p>
      <w:pPr>
        <w:pStyle w:val="aff7"/>
        <w:rPr>
          <w:color w:val="auto"/>
        </w:rPr>
      </w:pPr>
      <w:bookmarkStart w:id="27" w:name="_Toc149926928"/>
      <w:r>
        <w:rPr>
          <w:rFonts w:hint="eastAsia"/>
          <w:color w:val="auto"/>
        </w:rPr>
        <w:t>四</w:t>
      </w:r>
      <w:r>
        <w:rPr>
          <w:color w:val="auto"/>
        </w:rPr>
        <w:t>、其他</w:t>
      </w:r>
      <w:bookmarkEnd w:id="27"/>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（一）供应商必须在响应文件中对以上条款和服务承诺明确列出，承诺内容必须达到本章及询价文件其他条款的要求。</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（二）供应商须配合采购人完成货物的发放。</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（三）供货过程中的安全责任由中标供应商负责，采购人不承担任何安全责任。</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（四）其他未尽事宜由供需双方在采购合同中详细约定。</w:t>
      </w:r>
    </w:p>
    <w:p>
      <w:pPr>
        <w:pStyle w:val="aff3"/>
      </w:pPr>
      <w:bookmarkStart w:id="28" w:name="_Toc149926929"/>
      <w:r>
        <w:rPr>
          <w:rFonts w:hint="eastAsia"/>
        </w:rPr>
        <w:t>第四章</w:t>
      </w:r>
      <w:r>
        <w:rPr>
          <w:rFonts w:hint="eastAsia"/>
        </w:rPr>
        <w:t xml:space="preserve">  </w:t>
      </w:r>
      <w:r>
        <w:rPr>
          <w:rFonts w:hint="eastAsia"/>
        </w:rPr>
        <w:t>采购程序、评定成交标准、无效报价及采购终止</w:t>
      </w:r>
      <w:bookmarkEnd w:id="28"/>
    </w:p>
    <w:p>
      <w:pPr>
        <w:pStyle w:val="aff7"/>
        <w:rPr>
          <w:b/>
          <w:color w:val="auto"/>
        </w:rPr>
      </w:pPr>
      <w:bookmarkStart w:id="29" w:name="_Toc118368369"/>
      <w:bookmarkStart w:id="30" w:name="_Toc149926930"/>
      <w:bookmarkStart w:id="31" w:name="_Toc492721015"/>
      <w:r>
        <w:rPr>
          <w:rFonts w:hint="eastAsia"/>
          <w:color w:val="auto"/>
        </w:rPr>
        <w:t>一、采购程序</w:t>
      </w:r>
      <w:bookmarkEnd w:id="29"/>
      <w:bookmarkEnd w:id="30"/>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（一）询价按询价通知书规定的时间和地点进行。</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 xml:space="preserve">（二）由本项目询价小组对各供应商的资格条件、实质性响应等进行审查。 </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1.资格性审查。依据法律法规和询价通知书的规定，对响应文件中的资格证明材料进行审查。资格性审查内容如下：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2835"/>
        <w:gridCol w:w="5840"/>
      </w:tblGrid>
      <w:tr>
        <w:tc>
          <w:tcPr>
            <w:tcW w:w="81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5840"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tc>
          <w:tcPr>
            <w:tcW w:w="817" w:type="dxa"/>
            <w:vMerge w:val="restart"/>
            <w:vAlign w:val="center"/>
          </w:tcPr>
          <w:p>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709" w:type="dxa"/>
            <w:vMerge w:val="restart"/>
            <w:vAlign w:val="center"/>
          </w:tcPr>
          <w:p>
            <w:pPr>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《中华人民共和国政府采购法》第二十二条规定</w:t>
            </w:r>
          </w:p>
        </w:tc>
        <w:tc>
          <w:tcPr>
            <w:tcW w:w="2835"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1.具有独立承担民事责任的能力</w:t>
            </w:r>
          </w:p>
        </w:tc>
        <w:tc>
          <w:tcPr>
            <w:tcW w:w="5840"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 xml:space="preserve">1.供应商法人营业执照（副本）或事业单位法人证书（副本）或个体工商户营业执照或有效的自然人身份证明或社会团体法人登记证书（提供复印件并加盖供应商公章）。 </w:t>
            </w:r>
          </w:p>
          <w:p>
            <w:pPr>
              <w:rPr>
                <w:rFonts w:asciiTheme="minorEastAsia" w:eastAsiaTheme="minorEastAsia" w:hAnsiTheme="minorEastAsia"/>
                <w:szCs w:val="21"/>
              </w:rPr>
            </w:pPr>
            <w:r>
              <w:rPr>
                <w:rFonts w:asciiTheme="minorEastAsia" w:eastAsiaTheme="minorEastAsia" w:hAnsiTheme="minorEastAsia" w:hint="eastAsia"/>
                <w:szCs w:val="21"/>
              </w:rPr>
              <w:t>2.供应</w:t>
            </w:r>
            <w:proofErr w:type="gramStart"/>
            <w:r>
              <w:rPr>
                <w:rFonts w:asciiTheme="minorEastAsia" w:eastAsiaTheme="minorEastAsia" w:hAnsiTheme="minorEastAsia" w:hint="eastAsia"/>
                <w:szCs w:val="21"/>
              </w:rPr>
              <w:t>商法定</w:t>
            </w:r>
            <w:proofErr w:type="gramEnd"/>
            <w:r>
              <w:rPr>
                <w:rFonts w:asciiTheme="minorEastAsia" w:eastAsiaTheme="minorEastAsia" w:hAnsiTheme="minorEastAsia" w:hint="eastAsia"/>
                <w:szCs w:val="21"/>
              </w:rPr>
              <w:t>代表人身份证明和法定代表人授权代表委托书。</w:t>
            </w:r>
          </w:p>
        </w:tc>
      </w:tr>
      <w:t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lang w:val="zh-CN"/>
              </w:rPr>
            </w:pPr>
          </w:p>
        </w:tc>
        <w:tc>
          <w:tcPr>
            <w:tcW w:w="2835" w:type="dxa"/>
            <w:vAlign w:val="center"/>
          </w:tcPr>
          <w:p>
            <w:pPr>
              <w:rPr>
                <w:rFonts w:asciiTheme="minorEastAsia" w:eastAsiaTheme="minorEastAsia" w:hAnsiTheme="minorEastAsia"/>
                <w:szCs w:val="21"/>
              </w:rPr>
            </w:pPr>
            <w:r>
              <w:rPr>
                <w:rFonts w:asciiTheme="minorEastAsia" w:eastAsiaTheme="minorEastAsia" w:hAnsiTheme="minorEastAsia" w:cs="仿宋_GB2312" w:hint="eastAsia"/>
                <w:szCs w:val="21"/>
                <w:lang w:val="zh-CN"/>
              </w:rPr>
              <w:t>2.</w:t>
            </w:r>
            <w:r>
              <w:rPr>
                <w:rFonts w:asciiTheme="minorEastAsia" w:eastAsiaTheme="minorEastAsia" w:hAnsiTheme="minorEastAsia" w:hint="eastAsia"/>
                <w:szCs w:val="21"/>
              </w:rPr>
              <w:t>具有良好的商业信誉和健全的财务会计制度</w:t>
            </w:r>
          </w:p>
        </w:tc>
        <w:tc>
          <w:tcPr>
            <w:tcW w:w="5840" w:type="dxa"/>
            <w:vMerge w:val="restart"/>
            <w:vAlign w:val="center"/>
          </w:tcPr>
          <w:p>
            <w:pPr>
              <w:rPr>
                <w:rFonts w:asciiTheme="minorEastAsia" w:eastAsiaTheme="minorEastAsia" w:hAnsiTheme="minorEastAsia"/>
                <w:b/>
                <w:szCs w:val="21"/>
              </w:rPr>
            </w:pPr>
            <w:r>
              <w:rPr>
                <w:rFonts w:asciiTheme="minorEastAsia" w:eastAsiaTheme="minorEastAsia" w:hAnsiTheme="minorEastAsia" w:hint="eastAsia"/>
                <w:szCs w:val="21"/>
              </w:rPr>
              <w:t>供应商提供“基本资格条件承诺函”（格式详见第七章）</w:t>
            </w:r>
          </w:p>
        </w:tc>
      </w:tr>
      <w:t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lang w:val="zh-CN"/>
              </w:rPr>
            </w:pPr>
          </w:p>
        </w:tc>
        <w:tc>
          <w:tcPr>
            <w:tcW w:w="2835" w:type="dxa"/>
            <w:vAlign w:val="center"/>
          </w:tcPr>
          <w:p>
            <w:pPr>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3.具有履行合同所必需的设备和专业技术能力</w:t>
            </w:r>
          </w:p>
        </w:tc>
        <w:tc>
          <w:tcPr>
            <w:tcW w:w="5840" w:type="dxa"/>
            <w:vMerge/>
            <w:vAlign w:val="center"/>
          </w:tcPr>
          <w:p>
            <w:pPr>
              <w:rPr>
                <w:rFonts w:asciiTheme="minorEastAsia" w:eastAsiaTheme="minorEastAsia" w:hAnsiTheme="minorEastAsia"/>
                <w:szCs w:val="21"/>
              </w:rPr>
            </w:pPr>
          </w:p>
        </w:tc>
      </w:tr>
      <w:t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lang w:val="zh-CN"/>
              </w:rPr>
            </w:pPr>
          </w:p>
        </w:tc>
        <w:tc>
          <w:tcPr>
            <w:tcW w:w="2835" w:type="dxa"/>
            <w:vAlign w:val="center"/>
          </w:tcPr>
          <w:p>
            <w:pPr>
              <w:rPr>
                <w:rFonts w:asciiTheme="minorEastAsia" w:eastAsiaTheme="minorEastAsia" w:hAnsiTheme="minorEastAsia" w:cs="仿宋_GB2312"/>
                <w:szCs w:val="21"/>
                <w:lang w:val="zh-CN"/>
              </w:rPr>
            </w:pPr>
            <w:r>
              <w:rPr>
                <w:rFonts w:asciiTheme="minorEastAsia" w:eastAsiaTheme="minorEastAsia" w:hAnsiTheme="minorEastAsia" w:cs="仿宋_GB2312" w:hint="eastAsia"/>
                <w:szCs w:val="21"/>
                <w:lang w:val="zh-CN"/>
              </w:rPr>
              <w:t>4.有依法缴纳税收和社会保障金的良好记录</w:t>
            </w:r>
          </w:p>
        </w:tc>
        <w:tc>
          <w:tcPr>
            <w:tcW w:w="5840" w:type="dxa"/>
            <w:vMerge/>
            <w:vAlign w:val="center"/>
          </w:tcPr>
          <w:p>
            <w:pPr>
              <w:rPr>
                <w:rFonts w:asciiTheme="minorEastAsia" w:eastAsiaTheme="minorEastAsia" w:hAnsiTheme="minorEastAsia"/>
                <w:szCs w:val="21"/>
              </w:rPr>
            </w:pPr>
          </w:p>
        </w:tc>
      </w:tr>
      <w:t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lang w:val="zh-CN"/>
              </w:rPr>
            </w:pPr>
          </w:p>
        </w:tc>
        <w:tc>
          <w:tcPr>
            <w:tcW w:w="2835" w:type="dxa"/>
            <w:vAlign w:val="center"/>
          </w:tcPr>
          <w:p>
            <w:pPr>
              <w:rPr>
                <w:rFonts w:asciiTheme="minorEastAsia" w:eastAsiaTheme="minorEastAsia" w:hAnsiTheme="minorEastAsia" w:cs="仿宋_GB2312"/>
                <w:szCs w:val="21"/>
                <w:lang w:val="zh-CN"/>
              </w:rPr>
            </w:pPr>
            <w:r>
              <w:rPr>
                <w:rFonts w:asciiTheme="minorEastAsia" w:eastAsiaTheme="minorEastAsia" w:hAnsiTheme="minorEastAsia" w:hint="eastAsia"/>
                <w:szCs w:val="21"/>
              </w:rPr>
              <w:t>5.参加政府采购活动前三年内，在经营活动中没有重大违法记录</w:t>
            </w:r>
          </w:p>
        </w:tc>
        <w:tc>
          <w:tcPr>
            <w:tcW w:w="5840" w:type="dxa"/>
            <w:vMerge/>
            <w:vAlign w:val="center"/>
          </w:tcPr>
          <w:p>
            <w:pPr>
              <w:rPr>
                <w:rFonts w:asciiTheme="minorEastAsia" w:eastAsiaTheme="minorEastAsia" w:hAnsiTheme="minorEastAsia"/>
                <w:b/>
                <w:szCs w:val="21"/>
              </w:rPr>
            </w:pPr>
          </w:p>
        </w:tc>
      </w:tr>
      <w:tr>
        <w:trPr>
          <w:trHeight w:val="475"/>
        </w:trP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rPr>
            </w:pPr>
          </w:p>
        </w:tc>
        <w:tc>
          <w:tcPr>
            <w:tcW w:w="2835"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6.法律、行政法规规定的其他条件</w:t>
            </w:r>
          </w:p>
        </w:tc>
        <w:tc>
          <w:tcPr>
            <w:tcW w:w="5840" w:type="dxa"/>
            <w:vAlign w:val="center"/>
          </w:tcPr>
          <w:p>
            <w:pPr>
              <w:rPr>
                <w:rFonts w:asciiTheme="minorEastAsia" w:eastAsiaTheme="minorEastAsia" w:hAnsiTheme="minorEastAsia"/>
                <w:szCs w:val="21"/>
              </w:rPr>
            </w:pPr>
          </w:p>
        </w:tc>
      </w:tr>
      <w:tr>
        <w:trPr>
          <w:trHeight w:val="475"/>
        </w:trPr>
        <w:tc>
          <w:tcPr>
            <w:tcW w:w="817" w:type="dxa"/>
            <w:vMerge/>
            <w:vAlign w:val="center"/>
          </w:tcPr>
          <w:p>
            <w:pPr>
              <w:jc w:val="center"/>
              <w:rPr>
                <w:rFonts w:ascii="方正仿宋_GBK" w:eastAsia="方正仿宋_GBK" w:hAnsi="仿宋"/>
                <w:szCs w:val="21"/>
              </w:rPr>
            </w:pPr>
          </w:p>
        </w:tc>
        <w:tc>
          <w:tcPr>
            <w:tcW w:w="709" w:type="dxa"/>
            <w:vMerge/>
            <w:vAlign w:val="center"/>
          </w:tcPr>
          <w:p>
            <w:pPr>
              <w:rPr>
                <w:rFonts w:ascii="方正仿宋_GBK" w:eastAsia="方正仿宋_GBK" w:hAnsi="仿宋" w:cs="仿宋_GB2312"/>
                <w:szCs w:val="21"/>
              </w:rPr>
            </w:pPr>
          </w:p>
        </w:tc>
        <w:tc>
          <w:tcPr>
            <w:tcW w:w="2835"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7.本项目的特定资格要求</w:t>
            </w:r>
          </w:p>
        </w:tc>
        <w:tc>
          <w:tcPr>
            <w:tcW w:w="5840"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按“第一章 三、供应商资格要求（二）本项目的特定资格要求”的要求提交（如果有）。</w:t>
            </w:r>
          </w:p>
        </w:tc>
      </w:tr>
    </w:tbl>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6259"/>
      </w:tblGrid>
      <w:tr>
        <w:trPr>
          <w:trHeight w:val="321"/>
        </w:trPr>
        <w:tc>
          <w:tcPr>
            <w:tcW w:w="675" w:type="dxa"/>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lastRenderedPageBreak/>
              <w:t>序号</w:t>
            </w:r>
          </w:p>
        </w:tc>
        <w:tc>
          <w:tcPr>
            <w:tcW w:w="2694" w:type="dxa"/>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审查因素</w:t>
            </w:r>
          </w:p>
        </w:tc>
        <w:tc>
          <w:tcPr>
            <w:tcW w:w="6259" w:type="dxa"/>
            <w:vAlign w:val="center"/>
          </w:tcPr>
          <w:p>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审查标准</w:t>
            </w:r>
          </w:p>
        </w:tc>
      </w:tr>
      <w:tr>
        <w:trPr>
          <w:trHeight w:val="384"/>
        </w:trPr>
        <w:tc>
          <w:tcPr>
            <w:tcW w:w="675" w:type="dxa"/>
            <w:vMerge w:val="restart"/>
            <w:vAlign w:val="center"/>
          </w:tcPr>
          <w:p>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响应文件签署或盖章</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按“第七章 响应文件格式要求”要求签署或盖章</w:t>
            </w:r>
          </w:p>
        </w:tc>
      </w:tr>
      <w:tr>
        <w:trPr>
          <w:trHeight w:val="389"/>
        </w:trPr>
        <w:tc>
          <w:tcPr>
            <w:tcW w:w="675" w:type="dxa"/>
            <w:vMerge/>
            <w:vAlign w:val="center"/>
          </w:tcPr>
          <w:p>
            <w:pPr>
              <w:jc w:val="center"/>
              <w:rPr>
                <w:rFonts w:asciiTheme="minorEastAsia" w:eastAsiaTheme="minorEastAsia" w:hAnsiTheme="minorEastAsia"/>
                <w:szCs w:val="21"/>
              </w:rPr>
            </w:pP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法定代表人身份证明及授权委托书</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法定代表人身份证明及授权委托书有效，符合询价通知书规定的格式，签署和盖章齐全。</w:t>
            </w:r>
          </w:p>
        </w:tc>
      </w:tr>
      <w:tr>
        <w:trPr>
          <w:trHeight w:val="386"/>
        </w:trPr>
        <w:tc>
          <w:tcPr>
            <w:tcW w:w="675" w:type="dxa"/>
            <w:vMerge/>
            <w:vAlign w:val="center"/>
          </w:tcPr>
          <w:p>
            <w:pPr>
              <w:jc w:val="center"/>
              <w:rPr>
                <w:rFonts w:asciiTheme="minorEastAsia" w:eastAsiaTheme="minorEastAsia" w:hAnsiTheme="minorEastAsia"/>
                <w:szCs w:val="21"/>
              </w:rPr>
            </w:pP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响应方案</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只能有一个响应方案。</w:t>
            </w:r>
          </w:p>
        </w:tc>
      </w:tr>
      <w:tr>
        <w:trPr>
          <w:trHeight w:val="452"/>
        </w:trPr>
        <w:tc>
          <w:tcPr>
            <w:tcW w:w="675" w:type="dxa"/>
            <w:vMerge/>
            <w:vAlign w:val="center"/>
          </w:tcPr>
          <w:p>
            <w:pPr>
              <w:jc w:val="center"/>
              <w:rPr>
                <w:rFonts w:asciiTheme="minorEastAsia" w:eastAsiaTheme="minorEastAsia" w:hAnsiTheme="minorEastAsia"/>
                <w:szCs w:val="21"/>
              </w:rPr>
            </w:pP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报价唯一</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只能有一个有效报价，不得提交选择性报价。</w:t>
            </w:r>
          </w:p>
        </w:tc>
      </w:tr>
      <w:tr>
        <w:trPr>
          <w:trHeight w:val="486"/>
        </w:trPr>
        <w:tc>
          <w:tcPr>
            <w:tcW w:w="675" w:type="dxa"/>
            <w:vAlign w:val="center"/>
          </w:tcPr>
          <w:p>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响应文件份数</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响应文件正、副本数量（含电子文档）符合询价通知书要求。</w:t>
            </w:r>
          </w:p>
        </w:tc>
      </w:tr>
      <w:tr>
        <w:trPr>
          <w:trHeight w:val="405"/>
        </w:trPr>
        <w:tc>
          <w:tcPr>
            <w:tcW w:w="675" w:type="dxa"/>
            <w:vMerge w:val="restart"/>
            <w:vAlign w:val="center"/>
          </w:tcPr>
          <w:p>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响应文件内容</w:t>
            </w:r>
          </w:p>
        </w:tc>
        <w:tc>
          <w:tcPr>
            <w:tcW w:w="6259" w:type="dxa"/>
            <w:vAlign w:val="center"/>
          </w:tcPr>
          <w:p>
            <w:pPr>
              <w:pStyle w:val="aff2"/>
              <w:rPr>
                <w:rFonts w:asciiTheme="minorEastAsia" w:eastAsiaTheme="minorEastAsia" w:hAnsiTheme="minorEastAsia"/>
                <w:sz w:val="21"/>
                <w:szCs w:val="21"/>
              </w:rPr>
            </w:pPr>
            <w:r>
              <w:rPr>
                <w:rFonts w:asciiTheme="minorEastAsia" w:eastAsiaTheme="minorEastAsia" w:hAnsiTheme="minorEastAsia" w:hint="eastAsia"/>
                <w:sz w:val="21"/>
                <w:szCs w:val="21"/>
              </w:rPr>
              <w:t>对询价通知书第二章、第三章规定的询价内容进行实质性响应。</w:t>
            </w:r>
          </w:p>
        </w:tc>
      </w:tr>
      <w:tr>
        <w:trPr>
          <w:trHeight w:val="300"/>
        </w:trPr>
        <w:tc>
          <w:tcPr>
            <w:tcW w:w="675" w:type="dxa"/>
            <w:vMerge/>
            <w:vAlign w:val="center"/>
          </w:tcPr>
          <w:p>
            <w:pPr>
              <w:jc w:val="center"/>
              <w:rPr>
                <w:rFonts w:asciiTheme="minorEastAsia" w:eastAsiaTheme="minorEastAsia" w:hAnsiTheme="minorEastAsia"/>
                <w:szCs w:val="21"/>
              </w:rPr>
            </w:pPr>
          </w:p>
        </w:tc>
        <w:tc>
          <w:tcPr>
            <w:tcW w:w="2694"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询价有效期</w:t>
            </w:r>
          </w:p>
        </w:tc>
        <w:tc>
          <w:tcPr>
            <w:tcW w:w="6259" w:type="dxa"/>
            <w:vAlign w:val="center"/>
          </w:tcPr>
          <w:p>
            <w:pPr>
              <w:rPr>
                <w:rFonts w:asciiTheme="minorEastAsia" w:eastAsiaTheme="minorEastAsia" w:hAnsiTheme="minorEastAsia"/>
                <w:szCs w:val="21"/>
              </w:rPr>
            </w:pPr>
            <w:r>
              <w:rPr>
                <w:rFonts w:asciiTheme="minorEastAsia" w:eastAsiaTheme="minorEastAsia" w:hAnsiTheme="minorEastAsia" w:hint="eastAsia"/>
                <w:szCs w:val="21"/>
              </w:rPr>
              <w:t>响应文件及有关承诺文件有效期为提交响应文件截止时间起90天。</w:t>
            </w:r>
          </w:p>
        </w:tc>
      </w:tr>
    </w:tbl>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（三）询价小组在对响应文件的有效性、完整性和响应程度进行审查时，可以要求供应商对响应文件中含义不明确、同类问题表述不一致或者有明显文字和计算错误的内容等</w:t>
      </w:r>
      <w:proofErr w:type="gramStart"/>
      <w:r>
        <w:rPr>
          <w:rStyle w:val="font11"/>
          <w:rFonts w:asciiTheme="minorEastAsia" w:eastAsiaTheme="minorEastAsia" w:hAnsiTheme="minorEastAsia" w:hint="default"/>
          <w:color w:val="auto"/>
          <w:sz w:val="24"/>
          <w:lang w:bidi="ar"/>
        </w:rPr>
        <w:t>作出</w:t>
      </w:r>
      <w:proofErr w:type="gramEnd"/>
      <w:r>
        <w:rPr>
          <w:rStyle w:val="font11"/>
          <w:rFonts w:asciiTheme="minorEastAsia" w:eastAsiaTheme="minorEastAsia" w:hAnsiTheme="minorEastAsia" w:hint="default"/>
          <w:color w:val="auto"/>
          <w:sz w:val="24"/>
          <w:lang w:bidi="ar"/>
        </w:rPr>
        <w:t>必要的澄清、说明或者更正。供应商的澄清、说明或者更正不得超出响应文件的范围或者改变响应文件的实质性内容。</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询价小组要求供应商澄清、说明或者更正响应文件应当以书面形式</w:t>
      </w:r>
      <w:proofErr w:type="gramStart"/>
      <w:r>
        <w:rPr>
          <w:rStyle w:val="font11"/>
          <w:rFonts w:asciiTheme="minorEastAsia" w:eastAsiaTheme="minorEastAsia" w:hAnsiTheme="minorEastAsia" w:hint="default"/>
          <w:color w:val="auto"/>
          <w:sz w:val="24"/>
          <w:lang w:bidi="ar"/>
        </w:rPr>
        <w:t>作出</w:t>
      </w:r>
      <w:proofErr w:type="gramEnd"/>
      <w:r>
        <w:rPr>
          <w:rStyle w:val="font11"/>
          <w:rFonts w:asciiTheme="minorEastAsia" w:eastAsiaTheme="minorEastAsia" w:hAnsiTheme="minorEastAsia" w:hint="default"/>
          <w:color w:val="auto"/>
          <w:sz w:val="24"/>
          <w:lang w:bidi="ar"/>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（四）评审的依据为询价通知书和响应文件（含有效的补充文件）。询价小组判断响应文件对询价通知书的响应，仅基于响应文件本身而不靠外部证据。</w:t>
      </w:r>
      <w:bookmarkEnd w:id="31"/>
    </w:p>
    <w:p>
      <w:pPr>
        <w:pStyle w:val="aff7"/>
        <w:rPr>
          <w:b/>
          <w:color w:val="auto"/>
        </w:rPr>
      </w:pPr>
      <w:bookmarkStart w:id="32" w:name="_Toc492721016"/>
      <w:bookmarkStart w:id="33" w:name="_Toc118368370"/>
      <w:bookmarkStart w:id="34" w:name="_Toc149926931"/>
      <w:r>
        <w:rPr>
          <w:rFonts w:hint="eastAsia"/>
          <w:color w:val="auto"/>
        </w:rPr>
        <w:t>二、</w:t>
      </w:r>
      <w:bookmarkEnd w:id="32"/>
      <w:r>
        <w:rPr>
          <w:rFonts w:hint="eastAsia"/>
          <w:color w:val="auto"/>
        </w:rPr>
        <w:t>评定成交的标准</w:t>
      </w:r>
      <w:bookmarkEnd w:id="33"/>
      <w:bookmarkEnd w:id="34"/>
    </w:p>
    <w:p>
      <w:pPr>
        <w:pStyle w:val="21"/>
        <w:adjustRightInd w:val="0"/>
        <w:snapToGrid w:val="0"/>
        <w:spacing w:line="240" w:lineRule="exact"/>
        <w:ind w:leftChars="50" w:left="105" w:firstLineChars="200" w:firstLine="480"/>
        <w:rPr>
          <w:rStyle w:val="font11"/>
          <w:rFonts w:asciiTheme="minorEastAsia" w:eastAsiaTheme="minorEastAsia" w:hAnsiTheme="minorEastAsia" w:hint="default"/>
          <w:color w:val="auto"/>
          <w:sz w:val="24"/>
          <w:lang w:bidi="ar"/>
        </w:rPr>
      </w:pPr>
      <w:bookmarkStart w:id="35" w:name="_Toc267320057"/>
      <w:bookmarkStart w:id="36" w:name="_Toc492721017"/>
      <w:r>
        <w:rPr>
          <w:rStyle w:val="font11"/>
          <w:rFonts w:asciiTheme="minorEastAsia" w:eastAsiaTheme="minorEastAsia" w:hAnsiTheme="minorEastAsia" w:hint="default"/>
          <w:color w:val="auto"/>
          <w:sz w:val="24"/>
          <w:lang w:bidi="ar"/>
        </w:rPr>
        <w:t>询价小组将依照本询价通知书相关规定对技术（质量）和服务均能满足实质性响应要求的供应商所提交的报价按照由低到高的顺序提出3名以上成交候选人，并编写评审报告。</w:t>
      </w:r>
    </w:p>
    <w:p>
      <w:pPr>
        <w:pStyle w:val="aff7"/>
        <w:rPr>
          <w:color w:val="auto"/>
        </w:rPr>
      </w:pPr>
      <w:bookmarkStart w:id="37" w:name="_Toc118368371"/>
      <w:bookmarkStart w:id="38" w:name="_Toc149926932"/>
      <w:r>
        <w:rPr>
          <w:rFonts w:hint="eastAsia"/>
          <w:color w:val="auto"/>
        </w:rPr>
        <w:t>三、</w:t>
      </w:r>
      <w:bookmarkEnd w:id="35"/>
      <w:bookmarkEnd w:id="36"/>
      <w:r>
        <w:rPr>
          <w:rFonts w:hint="eastAsia"/>
          <w:color w:val="auto"/>
        </w:rPr>
        <w:t>无效报价</w:t>
      </w:r>
      <w:bookmarkEnd w:id="37"/>
      <w:bookmarkEnd w:id="38"/>
    </w:p>
    <w:p>
      <w:pPr>
        <w:snapToGrid w:val="0"/>
        <w:spacing w:line="400" w:lineRule="exact"/>
        <w:ind w:firstLineChars="200" w:firstLine="480"/>
        <w:rPr>
          <w:rStyle w:val="font11"/>
          <w:rFonts w:asciiTheme="minorEastAsia" w:eastAsiaTheme="minorEastAsia" w:hAnsiTheme="minorEastAsia" w:hint="default"/>
          <w:color w:val="auto"/>
          <w:sz w:val="24"/>
          <w:lang w:bidi="ar"/>
        </w:rPr>
      </w:pPr>
      <w:bookmarkStart w:id="39" w:name="_Toc492721018"/>
      <w:r>
        <w:rPr>
          <w:rStyle w:val="font11"/>
          <w:rFonts w:asciiTheme="minorEastAsia" w:eastAsiaTheme="minorEastAsia" w:hAnsiTheme="minorEastAsia" w:hint="default"/>
          <w:color w:val="auto"/>
          <w:sz w:val="24"/>
          <w:lang w:bidi="ar"/>
        </w:rPr>
        <w:t>供应商发生以下条款情况之一者，视为无效报价：</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（一）供应商不符合规定的资格条件的；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（二）供应商未通过实质性响应审查的；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（三）供应商所提交的响应文件未按“第七章 响应文件格式要求”要求签署或盖章的；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（四）供应商报价时未提供货物品牌、型号等基本信息的；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（五）供应商的报价超过采购预算或最高限价的；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（六）供应商不接受询价小组修正后的价格的；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（七）单位负责人为同一人或者存在直接控股、管理关系的不同供应商，参加同一合同项（包）报价的；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（八）为采购项目提供整体设计、规范编制或者项目管理、监理、检测等服务的供应商再参加该采购项目的其他采购活动的；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（九）同一合同项（包）下的货物，制造商参与报价，再委托代理商参与报价的；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lastRenderedPageBreak/>
        <w:t>（十）供应商响应文件内容有与国家现行法律法规相违背的内容，或附有采购人无法接受条件的；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（十一）法律、法规和询价通知书规定的其他无效情形。</w:t>
      </w:r>
    </w:p>
    <w:p>
      <w:pPr>
        <w:pStyle w:val="aff7"/>
        <w:rPr>
          <w:color w:val="auto"/>
        </w:rPr>
      </w:pPr>
      <w:bookmarkStart w:id="40" w:name="_Toc118368372"/>
      <w:bookmarkStart w:id="41" w:name="_Toc149926933"/>
      <w:r>
        <w:rPr>
          <w:rFonts w:hint="eastAsia"/>
          <w:color w:val="auto"/>
        </w:rPr>
        <w:t>四、</w:t>
      </w:r>
      <w:bookmarkEnd w:id="39"/>
      <w:r>
        <w:rPr>
          <w:rFonts w:hint="eastAsia"/>
          <w:color w:val="auto"/>
        </w:rPr>
        <w:t>采购终止</w:t>
      </w:r>
      <w:bookmarkEnd w:id="40"/>
      <w:bookmarkEnd w:id="41"/>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出现下列情形之一的，采购人应当终止询价采购活动，发布项目终止公告并说明原因，重新开展采购活动：</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（一）因情况变化，不再符合规定的询价采购方式适用情形的；</w:t>
      </w:r>
    </w:p>
    <w:p>
      <w:pPr>
        <w:snapToGrid w:val="0"/>
        <w:spacing w:line="400" w:lineRule="exact"/>
        <w:ind w:firstLineChars="200"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（二）出现影响采购公正的违法、违规行为的；</w:t>
      </w:r>
    </w:p>
    <w:p>
      <w:pPr>
        <w:pStyle w:val="a4"/>
        <w:adjustRightInd w:val="0"/>
        <w:snapToGrid w:val="0"/>
        <w:ind w:firstLineChars="200" w:firstLine="480"/>
        <w:jc w:val="left"/>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（三）在采购过程中符合竞争要求的供应商或者报价未超过采购预算的供应商不足3家的。</w:t>
      </w:r>
    </w:p>
    <w:p>
      <w:pPr>
        <w:pStyle w:val="aff3"/>
      </w:pPr>
      <w:bookmarkStart w:id="42" w:name="_Toc118368373"/>
      <w:bookmarkStart w:id="43" w:name="_Toc149926934"/>
      <w:r>
        <w:rPr>
          <w:rFonts w:hint="eastAsia"/>
        </w:rPr>
        <w:t>第五章</w:t>
      </w:r>
      <w:r>
        <w:rPr>
          <w:rFonts w:hint="eastAsia"/>
        </w:rPr>
        <w:t xml:space="preserve">  </w:t>
      </w:r>
      <w:r>
        <w:rPr>
          <w:rFonts w:hint="eastAsia"/>
        </w:rPr>
        <w:t>供应商须知</w:t>
      </w:r>
      <w:bookmarkEnd w:id="42"/>
      <w:bookmarkEnd w:id="43"/>
    </w:p>
    <w:p>
      <w:pPr>
        <w:pStyle w:val="aff7"/>
        <w:rPr>
          <w:color w:val="auto"/>
        </w:rPr>
      </w:pPr>
      <w:bookmarkStart w:id="44" w:name="_Toc65660355"/>
      <w:bookmarkStart w:id="45" w:name="_Toc16524"/>
      <w:bookmarkStart w:id="46" w:name="_Toc2864"/>
      <w:bookmarkStart w:id="47" w:name="_Toc5290"/>
      <w:bookmarkStart w:id="48" w:name="_Toc106034795"/>
      <w:bookmarkStart w:id="49" w:name="_Toc118368374"/>
      <w:bookmarkStart w:id="50" w:name="_Toc149926935"/>
      <w:r>
        <w:rPr>
          <w:rFonts w:hint="eastAsia"/>
          <w:color w:val="auto"/>
        </w:rPr>
        <w:t>一、询价费用</w:t>
      </w:r>
      <w:bookmarkEnd w:id="44"/>
      <w:bookmarkEnd w:id="45"/>
      <w:bookmarkEnd w:id="46"/>
      <w:bookmarkEnd w:id="47"/>
      <w:bookmarkEnd w:id="48"/>
      <w:bookmarkEnd w:id="49"/>
      <w:bookmarkEnd w:id="50"/>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参与报价的供应商应承担其编制响应文件与递交响应文件所涉及的一切费用，不论询价结果如何，采购人在任何情况下无义务也无责任承担这些费用。</w:t>
      </w:r>
    </w:p>
    <w:p>
      <w:pPr>
        <w:pStyle w:val="aff7"/>
        <w:rPr>
          <w:color w:val="auto"/>
        </w:rPr>
      </w:pPr>
      <w:bookmarkStart w:id="51" w:name="_Toc31070"/>
      <w:bookmarkStart w:id="52" w:name="_Toc65660356"/>
      <w:bookmarkStart w:id="53" w:name="_Toc31739"/>
      <w:bookmarkStart w:id="54" w:name="_Toc5915"/>
      <w:bookmarkStart w:id="55" w:name="_Toc106034796"/>
      <w:bookmarkStart w:id="56" w:name="_Toc118368375"/>
      <w:bookmarkStart w:id="57" w:name="_Toc149926936"/>
      <w:r>
        <w:rPr>
          <w:rFonts w:hint="eastAsia"/>
          <w:color w:val="auto"/>
        </w:rPr>
        <w:t>二、询价通知书</w:t>
      </w:r>
      <w:bookmarkEnd w:id="51"/>
      <w:bookmarkEnd w:id="52"/>
      <w:bookmarkEnd w:id="53"/>
      <w:bookmarkEnd w:id="54"/>
      <w:bookmarkEnd w:id="55"/>
      <w:bookmarkEnd w:id="56"/>
      <w:bookmarkEnd w:id="57"/>
      <w:r>
        <w:rPr>
          <w:color w:val="auto"/>
        </w:rPr>
        <w:tab/>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（一）询价通知书由询价采购邀请书、询价项目技术（质量）需求、询价项目服务需求、采购程序、评定成交的标准、无效报价及采购终止、供应商须知、合同草案条款、响应文件格式要求七部分组成。</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（二）采购人（或采购代理机构）所作的一切有效的书面通知、修改及补充，都是询价通知书不可分割的部分。</w:t>
      </w:r>
    </w:p>
    <w:p>
      <w:pPr>
        <w:pStyle w:val="aff7"/>
        <w:rPr>
          <w:color w:val="auto"/>
        </w:rPr>
      </w:pPr>
      <w:bookmarkStart w:id="58" w:name="_Toc3061"/>
      <w:bookmarkStart w:id="59" w:name="_Toc9532"/>
      <w:bookmarkStart w:id="60" w:name="_Toc1922"/>
      <w:bookmarkStart w:id="61" w:name="_Toc65660357"/>
      <w:bookmarkStart w:id="62" w:name="_Toc106034797"/>
      <w:bookmarkStart w:id="63" w:name="_Toc118368376"/>
      <w:bookmarkStart w:id="64" w:name="_Toc149926937"/>
      <w:r>
        <w:rPr>
          <w:rFonts w:hint="eastAsia"/>
          <w:color w:val="auto"/>
        </w:rPr>
        <w:t>三、报价要求</w:t>
      </w:r>
      <w:bookmarkEnd w:id="58"/>
      <w:bookmarkEnd w:id="59"/>
      <w:bookmarkEnd w:id="60"/>
      <w:bookmarkEnd w:id="61"/>
      <w:bookmarkEnd w:id="62"/>
      <w:bookmarkEnd w:id="63"/>
      <w:bookmarkEnd w:id="64"/>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（一）响应文件</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供应商应当按照询价通知书的要求编制响应文件，并对询价通知书提出的要求和条件</w:t>
      </w:r>
      <w:proofErr w:type="gramStart"/>
      <w:r>
        <w:rPr>
          <w:rStyle w:val="font11"/>
          <w:rFonts w:asciiTheme="minorEastAsia" w:eastAsiaTheme="minorEastAsia" w:hAnsiTheme="minorEastAsia" w:hint="default"/>
          <w:color w:val="auto"/>
          <w:sz w:val="24"/>
          <w:lang w:bidi="ar"/>
        </w:rPr>
        <w:t>作出</w:t>
      </w:r>
      <w:proofErr w:type="gramEnd"/>
      <w:r>
        <w:rPr>
          <w:rStyle w:val="font11"/>
          <w:rFonts w:asciiTheme="minorEastAsia" w:eastAsiaTheme="minorEastAsia" w:hAnsiTheme="minorEastAsia" w:hint="default"/>
          <w:color w:val="auto"/>
          <w:sz w:val="24"/>
          <w:lang w:bidi="ar"/>
        </w:rPr>
        <w:t>实质性响应，响应文件原则上采用软面订本。</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1.响应文件组成</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响应文件由“第七章 响应文件格式要求”规定的部分和供应商所作的一切有效补充、修改和承诺等文件组成，供应商应按照“第七章 响应文件格式”规定进行编写和装订，也可在基本格式基础上对表格进行扩展，未规定格式的由供应商自定格式。</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2.报价有效期：响应文件及有关承诺文件有效期为提交响应文件截止时间起90天。</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（二）修正错误</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若供应商所递交的响应文件或报价中的价格出现大写金额和小写金额不一致的错误，以大写金额修正为准。</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询价小组或采购人按上述修正错误的原则及方法修正供应商的报价，供应商同意并签</w:t>
      </w:r>
      <w:r>
        <w:rPr>
          <w:rStyle w:val="font11"/>
          <w:rFonts w:asciiTheme="minorEastAsia" w:eastAsiaTheme="minorEastAsia" w:hAnsiTheme="minorEastAsia" w:hint="default"/>
          <w:color w:val="auto"/>
          <w:sz w:val="24"/>
          <w:lang w:bidi="ar"/>
        </w:rPr>
        <w:lastRenderedPageBreak/>
        <w:t>署确认后，修正后的报价对供应商具有约束作用。如果供应商不接受修正后的价格，将视为无效报价。</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（三）提交响应文件的份数和签署</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1.响应文件一式三份，采用粘胶合并装订，不得采用活页夹装订、订书机装订，其中正本一份，副本二份。副本可为正本的复印件，应与正本一致，如出现不一致情况以正本为准。响应文件正本必须加盖骑缝章。</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2.在响应文件正本中，询价通知书第七章响应文件格式中规定签署、盖章的地方必须按其规定签署、盖章。</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3.若供应商对响应文件的错处作必要修改，则应在修改处加盖供应商公章或由法定代表人（或其授权代表）或自然人（供应商为自然人）签署确认。</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4.电报、电话、传真、邮件形式的响应文件概不接受。</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（四）响应文件的密封、递交</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响应文件的正本、副本均应密封送达报价地点，应在封套上贴上封面(封面格式详见第七章)注明询价项目名称、供应商名称。若正本、副本分别进行密封的，还应在封套上注明“正本”、“副本”字样。分多个包的，密封袋及响应文件封面上须注明包号，响应文件须分别制作、递交。密封完好在封口应加盖供应商公章。</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（五）响应文件语言：简体中文</w:t>
      </w:r>
    </w:p>
    <w:p>
      <w:pPr>
        <w:pStyle w:val="aff7"/>
        <w:rPr>
          <w:color w:val="auto"/>
        </w:rPr>
      </w:pPr>
      <w:bookmarkStart w:id="65" w:name="_Toc14702"/>
      <w:bookmarkStart w:id="66" w:name="_Toc10172"/>
      <w:bookmarkStart w:id="67" w:name="_Toc6242"/>
      <w:bookmarkStart w:id="68" w:name="_Toc65660358"/>
      <w:bookmarkStart w:id="69" w:name="_Toc106034798"/>
      <w:bookmarkStart w:id="70" w:name="_Toc118368377"/>
      <w:bookmarkStart w:id="71" w:name="_Toc149926938"/>
      <w:r>
        <w:rPr>
          <w:rFonts w:hint="eastAsia"/>
          <w:color w:val="auto"/>
        </w:rPr>
        <w:t>四、成交供应商的确定和变更</w:t>
      </w:r>
      <w:bookmarkEnd w:id="65"/>
      <w:bookmarkEnd w:id="66"/>
      <w:bookmarkEnd w:id="67"/>
      <w:bookmarkEnd w:id="68"/>
      <w:bookmarkEnd w:id="69"/>
      <w:bookmarkEnd w:id="70"/>
      <w:bookmarkEnd w:id="71"/>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评审结束后，采购人从评审报告提出的成交候选人中，根据质量和服务均能满足采购文件实质性响应要求且报价最低的原则确定成交供应商。供应商评审报价相同的，成交候选供应商并列（若成交第一候选人并列,根据技术、服务等指标择优选择）。</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（二）成交供应商的变更</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1.成交供应</w:t>
      </w:r>
      <w:proofErr w:type="gramStart"/>
      <w:r>
        <w:rPr>
          <w:rStyle w:val="font11"/>
          <w:rFonts w:asciiTheme="minorEastAsia" w:eastAsiaTheme="minorEastAsia" w:hAnsiTheme="minorEastAsia" w:hint="default"/>
          <w:color w:val="auto"/>
          <w:sz w:val="24"/>
          <w:lang w:bidi="ar"/>
        </w:rPr>
        <w:t>商拒绝</w:t>
      </w:r>
      <w:proofErr w:type="gramEnd"/>
      <w:r>
        <w:rPr>
          <w:rStyle w:val="font11"/>
          <w:rFonts w:asciiTheme="minorEastAsia" w:eastAsiaTheme="minorEastAsia" w:hAnsiTheme="minorEastAsia" w:hint="default"/>
          <w:color w:val="auto"/>
          <w:sz w:val="24"/>
          <w:lang w:bidi="ar"/>
        </w:rPr>
        <w:t>签订采购合同的，采购人可以按照评审报告推荐的成交候选人顺序，确定排名下一位的候选人为成交供应商，也可以重新开展采购活动。拒绝签订采购合同的成交供应商不得参加对该项目重新开展的采购活动。</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2.成交</w:t>
      </w:r>
      <w:proofErr w:type="gramStart"/>
      <w:r>
        <w:rPr>
          <w:rStyle w:val="font11"/>
          <w:rFonts w:asciiTheme="minorEastAsia" w:eastAsiaTheme="minorEastAsia" w:hAnsiTheme="minorEastAsia" w:hint="default"/>
          <w:color w:val="auto"/>
          <w:sz w:val="24"/>
          <w:lang w:bidi="ar"/>
        </w:rPr>
        <w:t>供应商无充分</w:t>
      </w:r>
      <w:proofErr w:type="gramEnd"/>
      <w:r>
        <w:rPr>
          <w:rStyle w:val="font11"/>
          <w:rFonts w:asciiTheme="minorEastAsia" w:eastAsiaTheme="minorEastAsia" w:hAnsiTheme="minorEastAsia" w:hint="default"/>
          <w:color w:val="auto"/>
          <w:sz w:val="24"/>
          <w:lang w:bidi="ar"/>
        </w:rPr>
        <w:t>理由放弃成交的，采购人将根据单位内部管理条例的规定进行处理。</w:t>
      </w:r>
    </w:p>
    <w:p>
      <w:pPr>
        <w:pStyle w:val="aff7"/>
        <w:rPr>
          <w:color w:val="auto"/>
        </w:rPr>
      </w:pPr>
      <w:bookmarkStart w:id="72" w:name="_Toc65660359"/>
      <w:bookmarkStart w:id="73" w:name="_Toc1092"/>
      <w:bookmarkStart w:id="74" w:name="_Toc29821"/>
      <w:bookmarkStart w:id="75" w:name="_Toc10504"/>
      <w:bookmarkStart w:id="76" w:name="_Toc106034799"/>
      <w:bookmarkStart w:id="77" w:name="_Toc118368378"/>
      <w:bookmarkStart w:id="78" w:name="_Toc149926939"/>
      <w:r>
        <w:rPr>
          <w:rFonts w:hint="eastAsia"/>
          <w:color w:val="auto"/>
        </w:rPr>
        <w:t>五、成交通知</w:t>
      </w:r>
      <w:bookmarkEnd w:id="72"/>
      <w:bookmarkEnd w:id="73"/>
      <w:bookmarkEnd w:id="74"/>
      <w:bookmarkEnd w:id="75"/>
      <w:bookmarkEnd w:id="76"/>
      <w:bookmarkEnd w:id="77"/>
      <w:bookmarkEnd w:id="78"/>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（一）成交供应商确定后，结果将于内江师范学院官网（http://www.njtc.edu.cn/）上发布成交结果公告。</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（二）结果公告发出同时，采购代理机构将以书面形式发出《成交通知书》。《成交通知书》一经发出即发生法律效力。</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（三）《成交通知书》将作为签订合同的依据。</w:t>
      </w:r>
    </w:p>
    <w:p>
      <w:pPr>
        <w:pStyle w:val="aff7"/>
        <w:rPr>
          <w:color w:val="auto"/>
        </w:rPr>
      </w:pPr>
      <w:bookmarkStart w:id="79" w:name="_Toc1010"/>
      <w:bookmarkStart w:id="80" w:name="_Toc30909"/>
      <w:bookmarkStart w:id="81" w:name="_Toc65660360"/>
      <w:bookmarkStart w:id="82" w:name="_Toc31082"/>
      <w:bookmarkStart w:id="83" w:name="_Toc106034800"/>
      <w:bookmarkStart w:id="84" w:name="_Toc118368379"/>
      <w:bookmarkStart w:id="85" w:name="_Toc149926940"/>
      <w:r>
        <w:rPr>
          <w:rFonts w:hint="eastAsia"/>
          <w:color w:val="auto"/>
        </w:rPr>
        <w:t>六、关于质疑和投诉</w:t>
      </w:r>
      <w:bookmarkEnd w:id="79"/>
      <w:bookmarkEnd w:id="80"/>
      <w:bookmarkEnd w:id="81"/>
      <w:bookmarkEnd w:id="82"/>
      <w:bookmarkEnd w:id="83"/>
      <w:bookmarkEnd w:id="84"/>
      <w:bookmarkEnd w:id="85"/>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 xml:space="preserve"> （一）质疑</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lastRenderedPageBreak/>
        <w:t>供应商认为采购文件、采购过程和成交结果使自己的权益收到伤害的，可向采购代理机构以书面形式提出质疑。</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 xml:space="preserve">提出质疑的应当是参与所质疑项目采购活动的供应商。 </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1.质疑时限、内容</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1.1供应商认为采购文件、采购过程、成交结果使自己的权益受到损害的，可以在知道或者应知其权益受到损害之日起7个工作日内，以书面形式向采购代理机构提出质疑。</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1.2供应商提出质疑应当提交质疑函和必要的证明材料，质疑</w:t>
      </w:r>
      <w:proofErr w:type="gramStart"/>
      <w:r>
        <w:rPr>
          <w:rStyle w:val="font11"/>
          <w:rFonts w:asciiTheme="minorEastAsia" w:eastAsiaTheme="minorEastAsia" w:hAnsiTheme="minorEastAsia" w:hint="default"/>
          <w:color w:val="auto"/>
          <w:sz w:val="24"/>
          <w:lang w:bidi="ar"/>
        </w:rPr>
        <w:t>函应当</w:t>
      </w:r>
      <w:proofErr w:type="gramEnd"/>
      <w:r>
        <w:rPr>
          <w:rStyle w:val="font11"/>
          <w:rFonts w:asciiTheme="minorEastAsia" w:eastAsiaTheme="minorEastAsia" w:hAnsiTheme="minorEastAsia" w:hint="default"/>
          <w:color w:val="auto"/>
          <w:sz w:val="24"/>
          <w:lang w:bidi="ar"/>
        </w:rPr>
        <w:t>包括下列内容：</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1.2.1供应商的姓名或者名称、地址、邮编、联系人及联系电话；</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1.2.2质疑项目的项目名称、项目编号；</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1.2.3具体、明确的质疑事项和与质疑事项相关的请求；</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1.2.4事实依据；</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1.2.5必要的法律依据；</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1.2.6提出质疑的日期；</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1.2.7营业执照（或事业单位法人证书，或个体工商户营业执照或有效的自然人身份证明）复印件；</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1.2.8法定代表人授权委托书原件、法定代表人身份证复印件和其授权代表的身份证复印件（供应商为自然人的提供自然人身份证复印件）；</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1.3供应商为自然人的，质疑</w:t>
      </w:r>
      <w:proofErr w:type="gramStart"/>
      <w:r>
        <w:rPr>
          <w:rStyle w:val="font11"/>
          <w:rFonts w:asciiTheme="minorEastAsia" w:eastAsiaTheme="minorEastAsia" w:hAnsiTheme="minorEastAsia" w:hint="default"/>
          <w:color w:val="auto"/>
          <w:sz w:val="24"/>
          <w:lang w:bidi="ar"/>
        </w:rPr>
        <w:t>函应当</w:t>
      </w:r>
      <w:proofErr w:type="gramEnd"/>
      <w:r>
        <w:rPr>
          <w:rStyle w:val="font11"/>
          <w:rFonts w:asciiTheme="minorEastAsia" w:eastAsiaTheme="minorEastAsia" w:hAnsiTheme="minorEastAsia" w:hint="default"/>
          <w:color w:val="auto"/>
          <w:sz w:val="24"/>
          <w:lang w:bidi="ar"/>
        </w:rPr>
        <w:t>由本人签字；供应商为法人或者其他组织的，质疑</w:t>
      </w:r>
      <w:proofErr w:type="gramStart"/>
      <w:r>
        <w:rPr>
          <w:rStyle w:val="font11"/>
          <w:rFonts w:asciiTheme="minorEastAsia" w:eastAsiaTheme="minorEastAsia" w:hAnsiTheme="minorEastAsia" w:hint="default"/>
          <w:color w:val="auto"/>
          <w:sz w:val="24"/>
          <w:lang w:bidi="ar"/>
        </w:rPr>
        <w:t>函应当</w:t>
      </w:r>
      <w:proofErr w:type="gramEnd"/>
      <w:r>
        <w:rPr>
          <w:rStyle w:val="font11"/>
          <w:rFonts w:asciiTheme="minorEastAsia" w:eastAsiaTheme="minorEastAsia" w:hAnsiTheme="minorEastAsia" w:hint="default"/>
          <w:color w:val="auto"/>
          <w:sz w:val="24"/>
          <w:lang w:bidi="ar"/>
        </w:rPr>
        <w:t>由法定代表人、主要负责人，或者其授权代表签字或者盖章，并加盖公章。</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2.质疑答复</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采购代理机构应当在收到供应商的书面质疑后七个工作日内</w:t>
      </w:r>
      <w:proofErr w:type="gramStart"/>
      <w:r>
        <w:rPr>
          <w:rStyle w:val="font11"/>
          <w:rFonts w:asciiTheme="minorEastAsia" w:eastAsiaTheme="minorEastAsia" w:hAnsiTheme="minorEastAsia" w:hint="default"/>
          <w:color w:val="auto"/>
          <w:sz w:val="24"/>
          <w:lang w:bidi="ar"/>
        </w:rPr>
        <w:t>作出</w:t>
      </w:r>
      <w:proofErr w:type="gramEnd"/>
      <w:r>
        <w:rPr>
          <w:rStyle w:val="font11"/>
          <w:rFonts w:asciiTheme="minorEastAsia" w:eastAsiaTheme="minorEastAsia" w:hAnsiTheme="minorEastAsia" w:hint="default"/>
          <w:color w:val="auto"/>
          <w:sz w:val="24"/>
          <w:lang w:bidi="ar"/>
        </w:rPr>
        <w:t>答复，并以书面形式通知质疑供应商和其他有关供应商。</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3.其他</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3.1供应商应按照《政府采购质疑和投诉办法》（财政部令第94号）及相关法律法规要求，在法定质疑期内一次性提出针对同一采购程序环节的质疑。</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3.2质疑函范本可在财政部门户网站和中国政府采购网下载。</w:t>
      </w:r>
    </w:p>
    <w:p>
      <w:pPr>
        <w:pStyle w:val="aff9"/>
        <w:ind w:firstLine="480"/>
        <w:rPr>
          <w:rStyle w:val="font11"/>
          <w:rFonts w:asciiTheme="minorEastAsia" w:eastAsiaTheme="minorEastAsia" w:hAnsiTheme="minorEastAsia" w:hint="default"/>
          <w:color w:val="auto"/>
          <w:sz w:val="24"/>
          <w:lang w:bidi="ar"/>
        </w:rPr>
      </w:pPr>
      <w:bookmarkStart w:id="86" w:name="OLE_LINK4"/>
      <w:r>
        <w:rPr>
          <w:rStyle w:val="font11"/>
          <w:rFonts w:asciiTheme="minorEastAsia" w:eastAsiaTheme="minorEastAsia" w:hAnsiTheme="minorEastAsia" w:hint="default"/>
          <w:color w:val="auto"/>
          <w:sz w:val="24"/>
          <w:lang w:bidi="ar"/>
        </w:rPr>
        <w:t>质疑受理人：魏老师</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联系电话：2343127</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联系地址：</w:t>
      </w:r>
      <w:bookmarkEnd w:id="86"/>
      <w:r>
        <w:rPr>
          <w:rStyle w:val="font11"/>
          <w:rFonts w:asciiTheme="minorEastAsia" w:eastAsiaTheme="minorEastAsia" w:hAnsiTheme="minorEastAsia" w:hint="default"/>
          <w:color w:val="auto"/>
          <w:sz w:val="24"/>
          <w:lang w:bidi="ar"/>
        </w:rPr>
        <w:t>内江市东兴区红桥街1号内江师范学院高桥校区</w:t>
      </w:r>
      <w:proofErr w:type="gramStart"/>
      <w:r>
        <w:rPr>
          <w:rStyle w:val="font11"/>
          <w:rFonts w:asciiTheme="minorEastAsia" w:eastAsiaTheme="minorEastAsia" w:hAnsiTheme="minorEastAsia" w:hint="default"/>
          <w:color w:val="auto"/>
          <w:sz w:val="24"/>
          <w:lang w:bidi="ar"/>
        </w:rPr>
        <w:t>行知楼</w:t>
      </w:r>
      <w:proofErr w:type="gramEnd"/>
      <w:r>
        <w:rPr>
          <w:rStyle w:val="font11"/>
          <w:rFonts w:asciiTheme="minorEastAsia" w:eastAsiaTheme="minorEastAsia" w:hAnsiTheme="minorEastAsia" w:hint="default"/>
          <w:color w:val="auto"/>
          <w:sz w:val="24"/>
          <w:lang w:bidi="ar"/>
        </w:rPr>
        <w:t>A429</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（二）投诉</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1.供应商对采购代理机构的答复不满意，或者采购代理机构未在规定时间内</w:t>
      </w:r>
      <w:proofErr w:type="gramStart"/>
      <w:r>
        <w:rPr>
          <w:rStyle w:val="font11"/>
          <w:rFonts w:asciiTheme="minorEastAsia" w:eastAsiaTheme="minorEastAsia" w:hAnsiTheme="minorEastAsia" w:hint="default"/>
          <w:color w:val="auto"/>
          <w:sz w:val="24"/>
          <w:lang w:bidi="ar"/>
        </w:rPr>
        <w:t>作出</w:t>
      </w:r>
      <w:proofErr w:type="gramEnd"/>
      <w:r>
        <w:rPr>
          <w:rStyle w:val="font11"/>
          <w:rFonts w:asciiTheme="minorEastAsia" w:eastAsiaTheme="minorEastAsia" w:hAnsiTheme="minorEastAsia" w:hint="default"/>
          <w:color w:val="auto"/>
          <w:sz w:val="24"/>
          <w:lang w:bidi="ar"/>
        </w:rPr>
        <w:t>答复的，可以在答复期满后15个工作日内按照相关法律法规向内江师范学院纪委提起投诉。</w:t>
      </w:r>
    </w:p>
    <w:p>
      <w:pPr>
        <w:pStyle w:val="aff7"/>
        <w:rPr>
          <w:color w:val="auto"/>
        </w:rPr>
      </w:pPr>
      <w:bookmarkStart w:id="87" w:name="_Toc65660361"/>
      <w:bookmarkStart w:id="88" w:name="_Toc23778"/>
      <w:bookmarkStart w:id="89" w:name="_Toc16648"/>
      <w:bookmarkStart w:id="90" w:name="_Toc3127"/>
      <w:bookmarkStart w:id="91" w:name="_Toc106034801"/>
      <w:bookmarkStart w:id="92" w:name="_Toc118368380"/>
      <w:bookmarkStart w:id="93" w:name="_Toc149926941"/>
      <w:r>
        <w:rPr>
          <w:rFonts w:hint="eastAsia"/>
          <w:color w:val="auto"/>
        </w:rPr>
        <w:t>七、签订合同</w:t>
      </w:r>
      <w:bookmarkEnd w:id="87"/>
      <w:bookmarkEnd w:id="88"/>
      <w:bookmarkEnd w:id="89"/>
      <w:bookmarkEnd w:id="90"/>
      <w:bookmarkEnd w:id="91"/>
      <w:bookmarkEnd w:id="92"/>
      <w:bookmarkEnd w:id="93"/>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（一）采购人原则上应在成交通知书发出之日起二十</w:t>
      </w:r>
      <w:proofErr w:type="gramStart"/>
      <w:r>
        <w:rPr>
          <w:rStyle w:val="font11"/>
          <w:rFonts w:asciiTheme="minorEastAsia" w:eastAsiaTheme="minorEastAsia" w:hAnsiTheme="minorEastAsia" w:hint="default"/>
          <w:color w:val="auto"/>
          <w:sz w:val="24"/>
          <w:lang w:bidi="ar"/>
        </w:rPr>
        <w:t>日内和</w:t>
      </w:r>
      <w:proofErr w:type="gramEnd"/>
      <w:r>
        <w:rPr>
          <w:rStyle w:val="font11"/>
          <w:rFonts w:asciiTheme="minorEastAsia" w:eastAsiaTheme="minorEastAsia" w:hAnsiTheme="minorEastAsia" w:hint="default"/>
          <w:color w:val="auto"/>
          <w:sz w:val="24"/>
          <w:lang w:bidi="ar"/>
        </w:rPr>
        <w:t>成交供应商签订采购合同，</w:t>
      </w:r>
      <w:r>
        <w:rPr>
          <w:rStyle w:val="font11"/>
          <w:rFonts w:asciiTheme="minorEastAsia" w:eastAsiaTheme="minorEastAsia" w:hAnsiTheme="minorEastAsia" w:hint="default"/>
          <w:color w:val="auto"/>
          <w:sz w:val="24"/>
          <w:lang w:bidi="ar"/>
        </w:rPr>
        <w:lastRenderedPageBreak/>
        <w:t>无正当理由不得拒绝或拖延合同签订。所签订的合同不得对询价通知书和供应商的响应文件作实质性修改。其他未尽事宜由采购人和成交供应商在采购合同中详细约定。</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（二）询价通知书、供应商的响应文件及澄清文件等，均为签订采购合同的依据。</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（三）合同生效条款由供需双方约定，法律、行政法规规定应当办理批准、登记等手续后生效的合同，依照其规定。</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（四）采购人要求成交供应商提供履约保证金的，应当在询价通知书中予以约定。成交供应商履约完毕后，采购人根据采购文件规定无息退还其履约保证金。</w:t>
      </w:r>
    </w:p>
    <w:p>
      <w:pPr>
        <w:pStyle w:val="aff7"/>
        <w:rPr>
          <w:color w:val="auto"/>
        </w:rPr>
      </w:pPr>
      <w:bookmarkStart w:id="94" w:name="_Toc77"/>
      <w:bookmarkStart w:id="95" w:name="_Toc106034802"/>
      <w:bookmarkStart w:id="96" w:name="_Toc118368381"/>
      <w:bookmarkStart w:id="97" w:name="_Toc149926942"/>
      <w:r>
        <w:rPr>
          <w:rFonts w:hint="eastAsia"/>
          <w:color w:val="auto"/>
        </w:rPr>
        <w:t>八、项目验收</w:t>
      </w:r>
      <w:bookmarkEnd w:id="94"/>
      <w:bookmarkEnd w:id="95"/>
      <w:bookmarkEnd w:id="96"/>
      <w:bookmarkEnd w:id="97"/>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合同执行完毕，采购人原则上应在7个工作日内组织履约情况验收，不得无故拖延或附加额外条件。</w:t>
      </w:r>
    </w:p>
    <w:p>
      <w:pPr>
        <w:pStyle w:val="aff3"/>
      </w:pPr>
      <w:bookmarkStart w:id="98" w:name="_Toc118368385"/>
      <w:bookmarkStart w:id="99" w:name="_Toc149926943"/>
      <w:r>
        <w:rPr>
          <w:rFonts w:hint="eastAsia"/>
        </w:rPr>
        <w:t>第六章</w:t>
      </w:r>
      <w:r>
        <w:rPr>
          <w:rFonts w:hint="eastAsia"/>
        </w:rPr>
        <w:t xml:space="preserve">  </w:t>
      </w:r>
      <w:r>
        <w:rPr>
          <w:rFonts w:hint="eastAsia"/>
        </w:rPr>
        <w:t>合同主要条款和格式合同（样本）</w:t>
      </w:r>
      <w:bookmarkEnd w:id="98"/>
      <w:bookmarkEnd w:id="99"/>
    </w:p>
    <w:p>
      <w:pPr>
        <w:jc w:val="center"/>
        <w:rPr>
          <w:sz w:val="32"/>
        </w:rPr>
      </w:pPr>
      <w:r>
        <w:rPr>
          <w:rFonts w:hint="eastAsia"/>
          <w:sz w:val="32"/>
        </w:rPr>
        <w:t>XXX</w:t>
      </w:r>
      <w:r>
        <w:rPr>
          <w:rFonts w:hint="eastAsia"/>
          <w:sz w:val="32"/>
        </w:rPr>
        <w:t>学校集中采购合同</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 xml:space="preserve">合同编号：XXX                                         </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 xml:space="preserve">签订地点：XXX                                         </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 xml:space="preserve">签订时间：XXX年XXX月XXX日                                         </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 xml:space="preserve">采购人（甲方）：XXX                                          </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 xml:space="preserve">供应商（乙方）：XXX      </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根据《中华人民共和国政府采购法》、《中华人民共和国民法典》及XXX采购项目（项目编号：XXX）的《</w:t>
      </w:r>
      <w:r>
        <w:rPr>
          <w:rFonts w:ascii="仿宋" w:eastAsia="仿宋" w:hAnsi="仿宋" w:cs="仿宋_GB2312" w:hint="eastAsia"/>
          <w:bCs/>
        </w:rPr>
        <w:t>询价</w:t>
      </w:r>
      <w:r>
        <w:rPr>
          <w:rFonts w:ascii="仿宋" w:eastAsia="仿宋" w:hAnsi="仿宋" w:cs="仿宋_GB2312" w:hint="eastAsia"/>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tabs>
          <w:tab w:val="left" w:pos="720"/>
        </w:tabs>
        <w:adjustRightInd w:val="0"/>
        <w:snapToGrid w:val="0"/>
        <w:spacing w:line="360" w:lineRule="auto"/>
        <w:rPr>
          <w:rFonts w:ascii="仿宋" w:eastAsia="仿宋" w:hAnsi="仿宋" w:cs="仿宋_GB2312"/>
          <w:b/>
          <w:sz w:val="24"/>
        </w:rPr>
      </w:pPr>
      <w:r>
        <w:rPr>
          <w:rFonts w:ascii="仿宋" w:eastAsia="仿宋" w:hAnsi="仿宋" w:cs="仿宋_GB2312" w:hint="eastAsia"/>
          <w:b/>
          <w:sz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9"/>
        <w:gridCol w:w="675"/>
        <w:gridCol w:w="675"/>
        <w:gridCol w:w="780"/>
        <w:gridCol w:w="1132"/>
        <w:gridCol w:w="1040"/>
        <w:gridCol w:w="675"/>
        <w:gridCol w:w="800"/>
        <w:gridCol w:w="892"/>
        <w:gridCol w:w="892"/>
        <w:gridCol w:w="458"/>
        <w:gridCol w:w="458"/>
      </w:tblGrid>
      <w:tr>
        <w:trPr>
          <w:trHeight w:val="450"/>
          <w:jc w:val="center"/>
        </w:trPr>
        <w:tc>
          <w:tcPr>
            <w:tcW w:w="1319"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货物品名</w:t>
            </w:r>
          </w:p>
        </w:tc>
        <w:tc>
          <w:tcPr>
            <w:tcW w:w="675"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仿宋" w:eastAsia="仿宋" w:hAnsi="仿宋" w:cs="仿宋_GB2312" w:hint="eastAsia"/>
                <w:sz w:val="24"/>
              </w:rPr>
              <w:t>规格</w:t>
            </w:r>
          </w:p>
          <w:p>
            <w:pPr>
              <w:adjustRightInd w:val="0"/>
              <w:snapToGrid w:val="0"/>
              <w:spacing w:line="360" w:lineRule="auto"/>
              <w:jc w:val="center"/>
              <w:rPr>
                <w:rFonts w:ascii="仿宋" w:eastAsia="仿宋" w:hAnsi="仿宋" w:cs="仿宋_GB2312"/>
                <w:sz w:val="24"/>
              </w:rPr>
            </w:pPr>
            <w:r>
              <w:rPr>
                <w:rFonts w:ascii="仿宋" w:eastAsia="仿宋" w:hAnsi="仿宋" w:cs="仿宋_GB2312" w:hint="eastAsia"/>
                <w:sz w:val="24"/>
              </w:rPr>
              <w:t>型号</w:t>
            </w:r>
          </w:p>
        </w:tc>
        <w:tc>
          <w:tcPr>
            <w:tcW w:w="675"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单位</w:t>
            </w:r>
          </w:p>
        </w:tc>
        <w:tc>
          <w:tcPr>
            <w:tcW w:w="780"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仿宋" w:eastAsia="仿宋" w:hAnsi="仿宋" w:cs="仿宋_GB2312"/>
                <w:sz w:val="24"/>
              </w:rPr>
            </w:pPr>
            <w:r>
              <w:rPr>
                <w:rFonts w:ascii="仿宋" w:eastAsia="仿宋" w:hAnsi="仿宋" w:cs="仿宋_GB2312" w:hint="eastAsia"/>
                <w:sz w:val="24"/>
              </w:rPr>
              <w:t>数量</w:t>
            </w:r>
          </w:p>
        </w:tc>
        <w:tc>
          <w:tcPr>
            <w:tcW w:w="1132"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仿宋" w:eastAsia="仿宋" w:hAnsi="仿宋" w:cs="仿宋_GB2312"/>
                <w:sz w:val="24"/>
              </w:rPr>
            </w:pPr>
            <w:r>
              <w:rPr>
                <w:rFonts w:ascii="仿宋" w:eastAsia="仿宋" w:hAnsi="仿宋" w:cs="仿宋_GB2312" w:hint="eastAsia"/>
                <w:sz w:val="24"/>
              </w:rPr>
              <w:t>单价</w:t>
            </w:r>
          </w:p>
          <w:p>
            <w:pPr>
              <w:adjustRightInd w:val="0"/>
              <w:snapToGrid w:val="0"/>
              <w:spacing w:line="360" w:lineRule="auto"/>
              <w:jc w:val="center"/>
              <w:rPr>
                <w:rFonts w:ascii="仿宋" w:eastAsia="仿宋" w:hAnsi="仿宋" w:cs="仿宋_GB2312"/>
                <w:sz w:val="24"/>
              </w:rPr>
            </w:pPr>
            <w:r>
              <w:rPr>
                <w:rFonts w:ascii="仿宋" w:eastAsia="仿宋" w:hAnsi="仿宋" w:cs="仿宋_GB2312" w:hint="eastAsia"/>
                <w:sz w:val="24"/>
              </w:rPr>
              <w:t>（万元）</w:t>
            </w:r>
          </w:p>
        </w:tc>
        <w:tc>
          <w:tcPr>
            <w:tcW w:w="1040"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ind w:leftChars="-1" w:rightChars="-42" w:right="-88" w:hangingChars="1" w:hanging="2"/>
              <w:jc w:val="center"/>
              <w:rPr>
                <w:rFonts w:ascii="仿宋" w:eastAsia="仿宋" w:hAnsi="仿宋" w:cs="仿宋_GB2312"/>
                <w:sz w:val="24"/>
              </w:rPr>
            </w:pPr>
            <w:r>
              <w:rPr>
                <w:rFonts w:ascii="仿宋" w:eastAsia="仿宋" w:hAnsi="仿宋" w:cs="仿宋_GB2312" w:hint="eastAsia"/>
                <w:sz w:val="24"/>
              </w:rPr>
              <w:t>总价</w:t>
            </w:r>
          </w:p>
          <w:p>
            <w:pPr>
              <w:adjustRightInd w:val="0"/>
              <w:snapToGrid w:val="0"/>
              <w:spacing w:line="360" w:lineRule="auto"/>
              <w:ind w:leftChars="-1" w:rightChars="-42" w:right="-88" w:hangingChars="1" w:hanging="2"/>
              <w:jc w:val="center"/>
              <w:rPr>
                <w:rFonts w:ascii="仿宋" w:eastAsia="仿宋" w:hAnsi="仿宋" w:cs="仿宋_GB2312"/>
                <w:sz w:val="24"/>
              </w:rPr>
            </w:pPr>
            <w:r>
              <w:rPr>
                <w:rFonts w:ascii="仿宋" w:eastAsia="仿宋" w:hAnsi="仿宋" w:cs="仿宋_GB2312" w:hint="eastAsia"/>
                <w:sz w:val="24"/>
              </w:rPr>
              <w:t>（万元）</w:t>
            </w:r>
          </w:p>
        </w:tc>
        <w:tc>
          <w:tcPr>
            <w:tcW w:w="675"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仿宋" w:eastAsia="仿宋" w:hAnsi="仿宋" w:cs="仿宋_GB2312" w:hint="eastAsia"/>
                <w:sz w:val="24"/>
              </w:rPr>
              <w:t>随机</w:t>
            </w:r>
          </w:p>
          <w:p>
            <w:pPr>
              <w:adjustRightInd w:val="0"/>
              <w:snapToGrid w:val="0"/>
              <w:spacing w:line="360" w:lineRule="auto"/>
              <w:jc w:val="center"/>
              <w:rPr>
                <w:rFonts w:ascii="仿宋" w:eastAsia="仿宋" w:hAnsi="仿宋" w:cs="仿宋_GB2312"/>
                <w:sz w:val="24"/>
              </w:rPr>
            </w:pPr>
            <w:r>
              <w:rPr>
                <w:rFonts w:ascii="仿宋" w:eastAsia="仿宋" w:hAnsi="仿宋" w:cs="仿宋_GB2312" w:hint="eastAsia"/>
                <w:sz w:val="24"/>
              </w:rPr>
              <w:t>配件</w:t>
            </w:r>
          </w:p>
        </w:tc>
        <w:tc>
          <w:tcPr>
            <w:tcW w:w="800" w:type="dxa"/>
            <w:vMerge w:val="restart"/>
            <w:tcBorders>
              <w:top w:val="single" w:sz="4" w:space="0" w:color="auto"/>
              <w:left w:val="single" w:sz="4" w:space="0" w:color="auto"/>
              <w:right w:val="single" w:sz="4" w:space="0" w:color="auto"/>
            </w:tcBorders>
            <w:vAlign w:val="center"/>
          </w:tcPr>
          <w:p>
            <w:pPr>
              <w:adjustRightInd w:val="0"/>
              <w:snapToGrid w:val="0"/>
              <w:spacing w:line="360" w:lineRule="auto"/>
              <w:ind w:leftChars="-22" w:left="7" w:hangingChars="22" w:hanging="53"/>
              <w:rPr>
                <w:rFonts w:ascii="仿宋" w:eastAsia="仿宋" w:hAnsi="仿宋" w:cs="仿宋_GB2312"/>
                <w:sz w:val="24"/>
              </w:rPr>
            </w:pPr>
            <w:r>
              <w:rPr>
                <w:rFonts w:ascii="仿宋" w:eastAsia="仿宋" w:hAnsi="仿宋" w:cs="仿宋_GB2312" w:hint="eastAsia"/>
                <w:sz w:val="24"/>
              </w:rPr>
              <w:t>交货期</w:t>
            </w:r>
          </w:p>
        </w:tc>
        <w:tc>
          <w:tcPr>
            <w:tcW w:w="2700" w:type="dxa"/>
            <w:gridSpan w:val="4"/>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资金来源（万元）</w:t>
            </w:r>
          </w:p>
        </w:tc>
      </w:tr>
      <w:tr>
        <w:trPr>
          <w:trHeight w:val="330"/>
          <w:jc w:val="center"/>
        </w:trPr>
        <w:tc>
          <w:tcPr>
            <w:tcW w:w="1319" w:type="dxa"/>
            <w:vMerge/>
            <w:tcBorders>
              <w:left w:val="single" w:sz="4" w:space="0" w:color="auto"/>
              <w:bottom w:val="single" w:sz="4" w:space="0" w:color="auto"/>
              <w:right w:val="single" w:sz="4" w:space="0" w:color="auto"/>
            </w:tcBorders>
            <w:vAlign w:val="center"/>
          </w:tcPr>
          <w:p>
            <w:pPr>
              <w:adjustRightInd w:val="0"/>
              <w:snapToGrid w:val="0"/>
              <w:spacing w:line="360" w:lineRule="auto"/>
              <w:ind w:firstLineChars="100" w:firstLine="240"/>
              <w:rPr>
                <w:rFonts w:ascii="仿宋" w:eastAsia="仿宋" w:hAnsi="仿宋" w:cs="仿宋_GB2312"/>
                <w:sz w:val="24"/>
              </w:rPr>
            </w:pPr>
          </w:p>
        </w:tc>
        <w:tc>
          <w:tcPr>
            <w:tcW w:w="675" w:type="dxa"/>
            <w:vMerge/>
            <w:tcBorders>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p>
        </w:tc>
        <w:tc>
          <w:tcPr>
            <w:tcW w:w="675" w:type="dxa"/>
            <w:vMerge/>
            <w:tcBorders>
              <w:left w:val="single" w:sz="4" w:space="0" w:color="auto"/>
              <w:bottom w:val="single" w:sz="4" w:space="0" w:color="auto"/>
              <w:right w:val="single" w:sz="4" w:space="0" w:color="auto"/>
            </w:tcBorders>
            <w:vAlign w:val="center"/>
          </w:tcPr>
          <w:p>
            <w:pPr>
              <w:adjustRightInd w:val="0"/>
              <w:snapToGrid w:val="0"/>
              <w:spacing w:line="360" w:lineRule="auto"/>
              <w:rPr>
                <w:rFonts w:ascii="仿宋" w:eastAsia="仿宋" w:hAnsi="仿宋" w:cs="仿宋_GB2312"/>
                <w:sz w:val="24"/>
              </w:rPr>
            </w:pPr>
          </w:p>
        </w:tc>
        <w:tc>
          <w:tcPr>
            <w:tcW w:w="780" w:type="dxa"/>
            <w:vMerge/>
            <w:tcBorders>
              <w:left w:val="single" w:sz="4" w:space="0" w:color="auto"/>
              <w:bottom w:val="single" w:sz="4" w:space="0" w:color="auto"/>
              <w:right w:val="single" w:sz="4" w:space="0" w:color="auto"/>
            </w:tcBorders>
            <w:vAlign w:val="center"/>
          </w:tcPr>
          <w:p>
            <w:pPr>
              <w:adjustRightInd w:val="0"/>
              <w:snapToGrid w:val="0"/>
              <w:spacing w:line="360" w:lineRule="auto"/>
              <w:ind w:firstLineChars="50" w:firstLine="120"/>
              <w:rPr>
                <w:rFonts w:ascii="仿宋" w:eastAsia="仿宋" w:hAnsi="仿宋" w:cs="仿宋_GB2312"/>
                <w:sz w:val="24"/>
              </w:rPr>
            </w:pPr>
          </w:p>
        </w:tc>
        <w:tc>
          <w:tcPr>
            <w:tcW w:w="1132" w:type="dxa"/>
            <w:vMerge/>
            <w:tcBorders>
              <w:left w:val="single" w:sz="4" w:space="0" w:color="auto"/>
              <w:bottom w:val="single" w:sz="4" w:space="0" w:color="auto"/>
              <w:right w:val="single" w:sz="4" w:space="0" w:color="auto"/>
            </w:tcBorders>
            <w:vAlign w:val="center"/>
          </w:tcPr>
          <w:p>
            <w:pPr>
              <w:adjustRightInd w:val="0"/>
              <w:snapToGrid w:val="0"/>
              <w:spacing w:line="360" w:lineRule="auto"/>
              <w:ind w:firstLineChars="50" w:firstLine="120"/>
              <w:jc w:val="center"/>
              <w:rPr>
                <w:rFonts w:ascii="仿宋" w:eastAsia="仿宋" w:hAnsi="仿宋" w:cs="仿宋_GB2312"/>
                <w:sz w:val="24"/>
              </w:rPr>
            </w:pPr>
          </w:p>
        </w:tc>
        <w:tc>
          <w:tcPr>
            <w:tcW w:w="1040" w:type="dxa"/>
            <w:vMerge/>
            <w:tcBorders>
              <w:left w:val="single" w:sz="4" w:space="0" w:color="auto"/>
              <w:bottom w:val="single" w:sz="4" w:space="0" w:color="auto"/>
              <w:right w:val="single" w:sz="4" w:space="0" w:color="auto"/>
            </w:tcBorders>
            <w:vAlign w:val="center"/>
          </w:tcPr>
          <w:p>
            <w:pPr>
              <w:adjustRightInd w:val="0"/>
              <w:snapToGrid w:val="0"/>
              <w:spacing w:line="360" w:lineRule="auto"/>
              <w:ind w:firstLineChars="100" w:firstLine="240"/>
              <w:rPr>
                <w:rFonts w:ascii="仿宋" w:eastAsia="仿宋" w:hAnsi="仿宋" w:cs="仿宋_GB2312"/>
                <w:sz w:val="24"/>
              </w:rPr>
            </w:pPr>
          </w:p>
        </w:tc>
        <w:tc>
          <w:tcPr>
            <w:tcW w:w="675" w:type="dxa"/>
            <w:vMerge/>
            <w:tcBorders>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p>
        </w:tc>
        <w:tc>
          <w:tcPr>
            <w:tcW w:w="800" w:type="dxa"/>
            <w:vMerge/>
            <w:tcBorders>
              <w:left w:val="single" w:sz="4" w:space="0" w:color="auto"/>
              <w:bottom w:val="single" w:sz="4" w:space="0" w:color="auto"/>
              <w:right w:val="single" w:sz="4" w:space="0" w:color="auto"/>
            </w:tcBorders>
            <w:vAlign w:val="center"/>
          </w:tcPr>
          <w:p>
            <w:pPr>
              <w:adjustRightInd w:val="0"/>
              <w:snapToGrid w:val="0"/>
              <w:spacing w:line="360" w:lineRule="auto"/>
              <w:ind w:firstLineChars="50" w:firstLine="120"/>
              <w:rPr>
                <w:rFonts w:ascii="仿宋" w:eastAsia="仿宋" w:hAnsi="仿宋" w:cs="仿宋_GB2312"/>
                <w:sz w:val="24"/>
              </w:rPr>
            </w:pPr>
          </w:p>
        </w:tc>
        <w:tc>
          <w:tcPr>
            <w:tcW w:w="892"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预算内</w:t>
            </w:r>
          </w:p>
        </w:tc>
        <w:tc>
          <w:tcPr>
            <w:tcW w:w="892"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预算外</w:t>
            </w:r>
          </w:p>
        </w:tc>
        <w:tc>
          <w:tcPr>
            <w:tcW w:w="45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自</w:t>
            </w:r>
          </w:p>
          <w:p>
            <w:pPr>
              <w:autoSpaceDE w:val="0"/>
              <w:autoSpaceDN w:val="0"/>
              <w:adjustRightInd w:val="0"/>
              <w:snapToGrid w:val="0"/>
              <w:spacing w:line="360" w:lineRule="auto"/>
              <w:jc w:val="center"/>
              <w:rPr>
                <w:rFonts w:ascii="仿宋" w:eastAsia="仿宋" w:hAnsi="仿宋" w:cs="仿宋_GB2312"/>
                <w:sz w:val="24"/>
                <w:lang w:val="zh-CN"/>
              </w:rPr>
            </w:pPr>
          </w:p>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筹</w:t>
            </w:r>
          </w:p>
        </w:tc>
        <w:tc>
          <w:tcPr>
            <w:tcW w:w="45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其</w:t>
            </w:r>
          </w:p>
          <w:p>
            <w:pPr>
              <w:autoSpaceDE w:val="0"/>
              <w:autoSpaceDN w:val="0"/>
              <w:adjustRightInd w:val="0"/>
              <w:snapToGrid w:val="0"/>
              <w:spacing w:line="360" w:lineRule="auto"/>
              <w:jc w:val="center"/>
              <w:rPr>
                <w:rFonts w:ascii="仿宋" w:eastAsia="仿宋" w:hAnsi="仿宋" w:cs="仿宋_GB2312"/>
                <w:sz w:val="24"/>
                <w:lang w:val="zh-CN"/>
              </w:rPr>
            </w:pPr>
          </w:p>
          <w:p>
            <w:pPr>
              <w:autoSpaceDE w:val="0"/>
              <w:autoSpaceDN w:val="0"/>
              <w:adjustRightInd w:val="0"/>
              <w:snapToGrid w:val="0"/>
              <w:spacing w:line="360" w:lineRule="auto"/>
              <w:jc w:val="center"/>
              <w:rPr>
                <w:rFonts w:ascii="仿宋" w:eastAsia="仿宋" w:hAnsi="仿宋" w:cs="仿宋_GB2312"/>
                <w:sz w:val="24"/>
                <w:lang w:val="zh-CN"/>
              </w:rPr>
            </w:pPr>
            <w:r>
              <w:rPr>
                <w:rFonts w:ascii="仿宋" w:eastAsia="仿宋" w:hAnsi="仿宋" w:cs="仿宋_GB2312" w:hint="eastAsia"/>
                <w:sz w:val="24"/>
                <w:lang w:val="zh-CN"/>
              </w:rPr>
              <w:t>他</w:t>
            </w:r>
          </w:p>
        </w:tc>
      </w:tr>
      <w:tr>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892"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892"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45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45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r>
      <w:tr>
        <w:trPr>
          <w:trHeight w:val="647"/>
          <w:jc w:val="center"/>
        </w:trPr>
        <w:tc>
          <w:tcPr>
            <w:tcW w:w="131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78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1132"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10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67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80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仿宋" w:eastAsia="仿宋" w:hAnsi="仿宋" w:cs="仿宋_GB2312"/>
                <w:sz w:val="24"/>
              </w:rPr>
            </w:pPr>
            <w:r>
              <w:rPr>
                <w:rFonts w:ascii="Calibri" w:eastAsia="仿宋" w:hAnsi="Calibri" w:cs="Calibri"/>
                <w:sz w:val="24"/>
              </w:rPr>
              <w:t> </w:t>
            </w:r>
          </w:p>
        </w:tc>
        <w:tc>
          <w:tcPr>
            <w:tcW w:w="892"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892"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45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c>
          <w:tcPr>
            <w:tcW w:w="45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仿宋" w:eastAsia="仿宋" w:hAnsi="仿宋" w:cs="仿宋_GB2312"/>
                <w:sz w:val="24"/>
              </w:rPr>
            </w:pPr>
          </w:p>
        </w:tc>
      </w:tr>
    </w:tbl>
    <w:p>
      <w:pPr>
        <w:adjustRightInd w:val="0"/>
        <w:snapToGrid w:val="0"/>
        <w:spacing w:line="360" w:lineRule="auto"/>
        <w:rPr>
          <w:rFonts w:ascii="仿宋" w:eastAsia="仿宋" w:hAnsi="仿宋" w:cs="仿宋_GB2312"/>
          <w:b/>
          <w:sz w:val="24"/>
        </w:rPr>
      </w:pPr>
    </w:p>
    <w:p>
      <w:pPr>
        <w:adjustRightInd w:val="0"/>
        <w:snapToGrid w:val="0"/>
        <w:spacing w:line="360" w:lineRule="auto"/>
        <w:rPr>
          <w:rFonts w:ascii="仿宋" w:eastAsia="仿宋" w:hAnsi="仿宋" w:cs="仿宋_GB2312"/>
          <w:b/>
          <w:sz w:val="24"/>
        </w:rPr>
      </w:pPr>
      <w:r>
        <w:rPr>
          <w:rFonts w:ascii="仿宋" w:eastAsia="仿宋" w:hAnsi="仿宋" w:cs="仿宋_GB2312" w:hint="eastAsia"/>
          <w:b/>
          <w:sz w:val="24"/>
        </w:rPr>
        <w:lastRenderedPageBreak/>
        <w:t>二、合同总价</w:t>
      </w:r>
    </w:p>
    <w:p>
      <w:pPr>
        <w:pStyle w:val="a5"/>
        <w:adjustRightInd w:val="0"/>
        <w:snapToGrid w:val="0"/>
        <w:spacing w:line="360" w:lineRule="auto"/>
        <w:ind w:firstLine="480"/>
        <w:rPr>
          <w:rFonts w:ascii="仿宋" w:eastAsia="仿宋" w:hAnsi="仿宋" w:cs="仿宋_GB2312"/>
          <w:sz w:val="24"/>
        </w:rPr>
      </w:pPr>
      <w:r>
        <w:rPr>
          <w:rFonts w:ascii="仿宋" w:eastAsia="仿宋" w:hAnsi="仿宋" w:cs="仿宋_GB2312" w:hint="eastAsia"/>
          <w:sz w:val="24"/>
        </w:rPr>
        <w:t>合同总价为人民币大写：XXX元，即￥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adjustRightInd w:val="0"/>
        <w:snapToGrid w:val="0"/>
        <w:spacing w:line="360" w:lineRule="auto"/>
        <w:rPr>
          <w:rFonts w:ascii="仿宋" w:eastAsia="仿宋" w:hAnsi="仿宋" w:cs="仿宋_GB2312"/>
          <w:b/>
          <w:sz w:val="24"/>
        </w:rPr>
      </w:pPr>
    </w:p>
    <w:p>
      <w:pPr>
        <w:tabs>
          <w:tab w:val="left" w:pos="2145"/>
        </w:tabs>
        <w:adjustRightInd w:val="0"/>
        <w:snapToGrid w:val="0"/>
        <w:spacing w:line="360" w:lineRule="auto"/>
        <w:rPr>
          <w:rFonts w:ascii="仿宋" w:eastAsia="仿宋" w:hAnsi="仿宋" w:cs="仿宋_GB2312"/>
          <w:b/>
          <w:sz w:val="24"/>
        </w:rPr>
      </w:pPr>
      <w:r>
        <w:rPr>
          <w:rFonts w:ascii="仿宋" w:eastAsia="仿宋" w:hAnsi="仿宋" w:cs="仿宋_GB2312" w:hint="eastAsia"/>
          <w:b/>
          <w:sz w:val="24"/>
        </w:rPr>
        <w:t>三、质量要求</w:t>
      </w:r>
      <w:r>
        <w:rPr>
          <w:rFonts w:ascii="仿宋" w:eastAsia="仿宋" w:hAnsi="仿宋" w:cs="仿宋_GB2312" w:hint="eastAsia"/>
          <w:b/>
          <w:sz w:val="24"/>
        </w:rPr>
        <w:tab/>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1.乙方须提供全新的货物（含零部件、配件等），表面无划伤、无碰撞痕迹，且权属清楚，不得侵害他人的知识产权。</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2.货物必须符合或优于国家（行业）XXX标准，以及本项目询价通知书的质量要求和技术指标与出厂标准。</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4.货物制造质量出现问题，乙方应负责三包（包修、包换、包退），费用由乙方负担，甲方有权到乙方生产场地检查货物质量和生产进度。</w:t>
      </w:r>
    </w:p>
    <w:p>
      <w:pPr>
        <w:pStyle w:val="23"/>
        <w:adjustRightInd w:val="0"/>
        <w:snapToGrid w:val="0"/>
        <w:spacing w:line="360" w:lineRule="auto"/>
        <w:ind w:firstLine="480"/>
        <w:rPr>
          <w:rFonts w:ascii="仿宋" w:eastAsia="仿宋" w:hAnsi="仿宋" w:cs="仿宋_GB2312"/>
          <w:b/>
        </w:rPr>
      </w:pPr>
      <w:r>
        <w:rPr>
          <w:rFonts w:ascii="仿宋" w:eastAsia="仿宋" w:hAnsi="仿宋" w:cs="仿宋_GB2312" w:hint="eastAsia"/>
        </w:rPr>
        <w:t>5. 货物到现场后由于甲方保管不当造成的质量问题，乙方亦应负责修理，但费用由甲方负担。</w:t>
      </w:r>
    </w:p>
    <w:p>
      <w:pPr>
        <w:adjustRightInd w:val="0"/>
        <w:snapToGrid w:val="0"/>
        <w:spacing w:line="360" w:lineRule="auto"/>
        <w:ind w:firstLineChars="196" w:firstLine="472"/>
        <w:rPr>
          <w:rFonts w:ascii="仿宋" w:eastAsia="仿宋" w:hAnsi="仿宋" w:cs="仿宋_GB2312"/>
          <w:b/>
          <w:sz w:val="24"/>
        </w:rPr>
      </w:pPr>
      <w:r>
        <w:rPr>
          <w:rFonts w:ascii="仿宋" w:eastAsia="仿宋" w:hAnsi="仿宋" w:cs="仿宋_GB2312" w:hint="eastAsia"/>
          <w:b/>
          <w:sz w:val="24"/>
        </w:rPr>
        <w:t>四、交货及验收</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1.乙方交货期限为合同签订生效后的XXX日内，在合同签订生效之日起XXX天内交货到甲方指定地点，随即在XXX日内全部完成安装调试验收合格交付使用 (如由于采购人的原因造成合同延迟签订或验收的，时间顺延)。交货验收时须提供产品质检部门从同类产品中抽样检查合格的检测报告。</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2.验收由甲方组织，乙方配合进行：</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 验收标准：按国家有关规定以及甲方询价文件的质量要求和技术指标、乙方的响应文件及承诺与本合同约定标准进行验收；甲乙双方如对质量要求和技术指标的约定标准有相互抵触或异议的事项，由甲方在询价通知书和响应文件中按质量要求和技术指标比较</w:t>
      </w:r>
      <w:r>
        <w:rPr>
          <w:rFonts w:ascii="仿宋" w:eastAsia="仿宋" w:hAnsi="仿宋" w:cs="仿宋_GB2312" w:hint="eastAsia"/>
        </w:rPr>
        <w:lastRenderedPageBreak/>
        <w:t>优胜的原则确定该项的约定标准进行验收；</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 验收时如发现所交付的货物有短装、次品、损坏或其他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(4)如质量验收合格，双方签署质量验收报告。</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 货物安装调试完毕后XXX日内，甲方无故不进行验收工作并已使用货物的，视同验收合格。</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4.乙方应将所提供货物的装箱清单、配件、随机工具、用户使用手册、原厂保修卡等资料交付给甲方；乙方不能完整交付货物及本款规定的单证和工具的，必须负责补齐，否则视为未按合同约定交货。</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5.如货物经乙方XXX次维修仍不能达到合同约定的质量标准，甲方有权退货，并视作乙方不能交付货物且须支付违约赔偿金给甲方，甲方还可依法追究乙方的违约责任。</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6.其他未尽事宜应严格按照《财政部关于进一步加强政府采购需求和履约验收管理的指导意见》（财库〔2016〕205号）的要求进行。</w:t>
      </w:r>
      <w:r>
        <w:rPr>
          <w:rFonts w:ascii="Calibri" w:eastAsia="仿宋" w:hAnsi="Calibri" w:cs="Calibri"/>
        </w:rPr>
        <w:t> </w:t>
      </w:r>
    </w:p>
    <w:p>
      <w:pPr>
        <w:adjustRightInd w:val="0"/>
        <w:snapToGrid w:val="0"/>
        <w:spacing w:line="360" w:lineRule="auto"/>
        <w:ind w:firstLineChars="196" w:firstLine="472"/>
        <w:rPr>
          <w:rFonts w:ascii="仿宋" w:eastAsia="仿宋" w:hAnsi="仿宋" w:cs="仿宋_GB2312"/>
          <w:b/>
          <w:sz w:val="24"/>
        </w:rPr>
      </w:pPr>
    </w:p>
    <w:p>
      <w:pPr>
        <w:adjustRightInd w:val="0"/>
        <w:snapToGrid w:val="0"/>
        <w:spacing w:line="360" w:lineRule="auto"/>
        <w:ind w:firstLineChars="196" w:firstLine="472"/>
        <w:rPr>
          <w:rFonts w:ascii="仿宋" w:eastAsia="仿宋" w:hAnsi="仿宋" w:cs="仿宋_GB2312"/>
          <w:b/>
          <w:sz w:val="24"/>
        </w:rPr>
      </w:pPr>
      <w:r>
        <w:rPr>
          <w:rFonts w:ascii="仿宋" w:eastAsia="仿宋" w:hAnsi="仿宋" w:cs="仿宋_GB2312" w:hint="eastAsia"/>
          <w:b/>
          <w:sz w:val="24"/>
        </w:rPr>
        <w:t>五、付款方式</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1.甲方在本合同签订生效之日</w:t>
      </w:r>
      <w:proofErr w:type="gramStart"/>
      <w:r>
        <w:rPr>
          <w:rFonts w:ascii="仿宋" w:eastAsia="仿宋" w:hAnsi="仿宋" w:cs="仿宋_GB2312" w:hint="eastAsia"/>
        </w:rPr>
        <w:t>起接到</w:t>
      </w:r>
      <w:proofErr w:type="gramEnd"/>
      <w:r>
        <w:rPr>
          <w:rFonts w:ascii="仿宋" w:eastAsia="仿宋" w:hAnsi="仿宋" w:cs="仿宋_GB2312" w:hint="eastAsia"/>
        </w:rPr>
        <w:t>乙方通知和票据凭证资料后的XXX日内支付合同金额百分之XXX的价款。</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3.乙方须向甲方出具合法有效完整的完税发票及凭证资料进行支付结算。</w:t>
      </w:r>
    </w:p>
    <w:p>
      <w:pPr>
        <w:pStyle w:val="23"/>
        <w:adjustRightInd w:val="0"/>
        <w:snapToGrid w:val="0"/>
        <w:spacing w:line="360" w:lineRule="auto"/>
        <w:ind w:firstLine="482"/>
        <w:rPr>
          <w:rFonts w:ascii="仿宋" w:eastAsia="仿宋" w:hAnsi="仿宋" w:cs="仿宋_GB2312"/>
          <w:b/>
        </w:rPr>
      </w:pPr>
      <w:r>
        <w:rPr>
          <w:rFonts w:ascii="仿宋" w:eastAsia="仿宋" w:hAnsi="仿宋" w:cs="仿宋_GB2312" w:hint="eastAsia"/>
          <w:b/>
        </w:rPr>
        <w:t>六、售后服务</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3"/>
        <w:adjustRightInd w:val="0"/>
        <w:snapToGrid w:val="0"/>
        <w:spacing w:line="360" w:lineRule="auto"/>
        <w:ind w:firstLine="480"/>
        <w:rPr>
          <w:rFonts w:ascii="仿宋" w:eastAsia="仿宋" w:hAnsi="仿宋" w:cs="仿宋_GB2312"/>
          <w:b/>
        </w:rPr>
      </w:pPr>
      <w:r>
        <w:rPr>
          <w:rFonts w:ascii="仿宋" w:eastAsia="仿宋" w:hAnsi="仿宋" w:cs="仿宋_GB2312" w:hint="eastAsia"/>
        </w:rPr>
        <w:lastRenderedPageBreak/>
        <w:t>2.乙方须指派专人负责与甲方联系售后服务事宜。</w:t>
      </w:r>
      <w:r>
        <w:rPr>
          <w:rFonts w:ascii="Calibri" w:eastAsia="仿宋" w:hAnsi="Calibri" w:cs="Calibri"/>
        </w:rPr>
        <w:t> </w:t>
      </w:r>
    </w:p>
    <w:p>
      <w:pPr>
        <w:adjustRightInd w:val="0"/>
        <w:snapToGrid w:val="0"/>
        <w:spacing w:line="360" w:lineRule="auto"/>
        <w:ind w:firstLineChars="196" w:firstLine="472"/>
        <w:rPr>
          <w:rFonts w:ascii="仿宋" w:eastAsia="仿宋" w:hAnsi="仿宋" w:cs="仿宋_GB2312"/>
          <w:b/>
          <w:sz w:val="24"/>
        </w:rPr>
      </w:pPr>
      <w:r>
        <w:rPr>
          <w:rFonts w:ascii="仿宋" w:eastAsia="仿宋" w:hAnsi="仿宋" w:cs="仿宋_GB2312" w:hint="eastAsia"/>
          <w:b/>
          <w:sz w:val="24"/>
        </w:rPr>
        <w:t>七、违约责任</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1.甲方违约责任</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（1）甲方无正当理由拒收货物的，甲方应偿付合同总价百分之XXX的违约金；</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（2）甲方逾期支付货款的，除应及时付足货款外，应向乙方偿付欠款总额万分之XXX/天的违约金；逾期付款超过XXX天的，乙方有权终止合同；</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 甲方偿付的违约金不足以弥补乙方损失的，还应按乙方损失尚未弥补的部分，支付赔偿金给乙方。</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2.乙方违约责任</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须全额退还甲方已经付给乙方的货款及其利息。</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3"/>
        <w:adjustRightInd w:val="0"/>
        <w:snapToGrid w:val="0"/>
        <w:spacing w:line="360" w:lineRule="auto"/>
        <w:ind w:firstLine="480"/>
        <w:rPr>
          <w:rFonts w:ascii="仿宋" w:eastAsia="仿宋" w:hAnsi="仿宋" w:cs="仿宋_GB2312"/>
          <w:b/>
        </w:rPr>
      </w:pPr>
      <w:r>
        <w:rPr>
          <w:rFonts w:ascii="仿宋" w:eastAsia="仿宋" w:hAnsi="仿宋" w:cs="仿宋_GB2312" w:hint="eastAsia"/>
        </w:rPr>
        <w:t>（5）乙方偿付的违约金不足以弥补甲方损失的，还应按甲方损失尚未弥补的部分，支付赔偿金给甲方。</w:t>
      </w:r>
    </w:p>
    <w:p>
      <w:pPr>
        <w:adjustRightInd w:val="0"/>
        <w:snapToGrid w:val="0"/>
        <w:spacing w:line="360" w:lineRule="auto"/>
        <w:ind w:firstLineChars="199" w:firstLine="479"/>
        <w:rPr>
          <w:rFonts w:ascii="仿宋" w:eastAsia="仿宋" w:hAnsi="仿宋" w:cs="仿宋_GB2312"/>
          <w:b/>
          <w:sz w:val="24"/>
        </w:rPr>
      </w:pPr>
      <w:r>
        <w:rPr>
          <w:rFonts w:ascii="仿宋" w:eastAsia="仿宋" w:hAnsi="仿宋" w:cs="仿宋_GB2312" w:hint="eastAsia"/>
          <w:b/>
          <w:sz w:val="24"/>
        </w:rPr>
        <w:t>八、争议解决办法</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1.因货物的质量问题发生争议，由质量技术监督部门或其指定的质量鉴定机构进行质量鉴定。货物符合标准的，鉴定费由甲方承担；货物不符合质量标准的，鉴定费由乙方承担。</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lastRenderedPageBreak/>
        <w:t>2.合同履行期间,若双方发生争议，可协商或由有关部门调解解决，协商或调解不成的，由当事人依法维护其合法权益。</w:t>
      </w:r>
    </w:p>
    <w:p>
      <w:pPr>
        <w:adjustRightInd w:val="0"/>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九、其他</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1.如有未尽事宜，由双方依法订立补充合同。</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2.本合同双方应加盖骑缝章。</w:t>
      </w:r>
    </w:p>
    <w:p>
      <w:pPr>
        <w:pStyle w:val="23"/>
        <w:adjustRightInd w:val="0"/>
        <w:snapToGrid w:val="0"/>
        <w:spacing w:line="360" w:lineRule="auto"/>
        <w:ind w:firstLine="480"/>
        <w:rPr>
          <w:rFonts w:ascii="仿宋" w:eastAsia="仿宋" w:hAnsi="仿宋" w:cs="仿宋_GB2312"/>
        </w:rPr>
      </w:pPr>
      <w:r>
        <w:rPr>
          <w:rFonts w:ascii="仿宋" w:eastAsia="仿宋" w:hAnsi="仿宋" w:cs="仿宋_GB2312" w:hint="eastAsia"/>
        </w:rPr>
        <w:t>3.本合同一式四份，自双方签章之日起生效。甲方、乙方、政府采购管理部门、采购代理机构各一份。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4"/>
        <w:gridCol w:w="4548"/>
      </w:tblGrid>
      <w:tr>
        <w:trPr>
          <w:trHeight w:val="58"/>
          <w:jc w:val="center"/>
        </w:trPr>
        <w:tc>
          <w:tcPr>
            <w:tcW w:w="4584"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甲方（盖章）：</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甲方代表（签字）：</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地址：</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电话：</w:t>
            </w:r>
          </w:p>
          <w:p>
            <w:pPr>
              <w:adjustRightInd w:val="0"/>
              <w:snapToGrid w:val="0"/>
              <w:spacing w:line="360" w:lineRule="auto"/>
              <w:ind w:firstLineChars="200" w:firstLine="480"/>
              <w:rPr>
                <w:rFonts w:ascii="仿宋" w:eastAsia="仿宋" w:hAnsi="仿宋" w:cs="仿宋_GB2312"/>
                <w:sz w:val="24"/>
              </w:rPr>
            </w:pPr>
            <w:r>
              <w:rPr>
                <w:rFonts w:ascii="Calibri" w:eastAsia="仿宋" w:hAnsi="Calibri" w:cs="Calibri"/>
                <w:sz w:val="24"/>
              </w:rPr>
              <w:t> </w:t>
            </w:r>
          </w:p>
          <w:p>
            <w:pPr>
              <w:adjustRightInd w:val="0"/>
              <w:snapToGrid w:val="0"/>
              <w:spacing w:line="360" w:lineRule="auto"/>
              <w:ind w:firstLineChars="200" w:firstLine="480"/>
              <w:rPr>
                <w:rFonts w:ascii="仿宋" w:eastAsia="仿宋" w:hAnsi="仿宋" w:cs="仿宋_GB2312"/>
                <w:sz w:val="24"/>
              </w:rPr>
            </w:pPr>
            <w:r>
              <w:rPr>
                <w:rFonts w:ascii="Calibri" w:eastAsia="仿宋" w:hAnsi="Calibri" w:cs="Calibri"/>
                <w:sz w:val="24"/>
              </w:rPr>
              <w:t> </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日期：    年    月    日</w:t>
            </w:r>
          </w:p>
        </w:tc>
        <w:tc>
          <w:tcPr>
            <w:tcW w:w="4548"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 xml:space="preserve">乙方（盖章）：  </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乙方代表（签字）：</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 xml:space="preserve">地址： </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电话：</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开户银行：</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开户账号：</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开户银行行号：</w:t>
            </w:r>
          </w:p>
          <w:p>
            <w:pPr>
              <w:adjustRightInd w:val="0"/>
              <w:snapToGrid w:val="0"/>
              <w:spacing w:line="360" w:lineRule="auto"/>
              <w:rPr>
                <w:rFonts w:ascii="仿宋" w:eastAsia="仿宋" w:hAnsi="仿宋" w:cs="仿宋_GB2312"/>
                <w:sz w:val="24"/>
              </w:rPr>
            </w:pPr>
            <w:r>
              <w:rPr>
                <w:rFonts w:ascii="仿宋" w:eastAsia="仿宋" w:hAnsi="仿宋" w:cs="仿宋_GB2312" w:hint="eastAsia"/>
                <w:sz w:val="24"/>
              </w:rPr>
              <w:t>日期：    年    月    日</w:t>
            </w:r>
          </w:p>
        </w:tc>
      </w:tr>
    </w:tbl>
    <w:p>
      <w:pPr>
        <w:adjustRightInd w:val="0"/>
        <w:snapToGrid w:val="0"/>
        <w:spacing w:line="360" w:lineRule="auto"/>
        <w:rPr>
          <w:rFonts w:ascii="仿宋" w:eastAsia="仿宋" w:hAnsi="仿宋"/>
        </w:rPr>
      </w:pPr>
      <w:r>
        <w:rPr>
          <w:rFonts w:ascii="仿宋" w:eastAsia="仿宋" w:hAnsi="仿宋" w:cs="仿宋_GB2312" w:hint="eastAsia"/>
          <w:sz w:val="24"/>
        </w:rPr>
        <w:br w:type="page"/>
      </w:r>
    </w:p>
    <w:p>
      <w:pPr>
        <w:pStyle w:val="aff3"/>
      </w:pPr>
      <w:bookmarkStart w:id="100" w:name="_Toc118368389"/>
      <w:bookmarkStart w:id="101" w:name="_Toc149926944"/>
      <w:r>
        <w:rPr>
          <w:rFonts w:hint="eastAsia"/>
        </w:rPr>
        <w:lastRenderedPageBreak/>
        <w:t>第七章</w:t>
      </w:r>
      <w:r>
        <w:rPr>
          <w:rFonts w:hint="eastAsia"/>
        </w:rPr>
        <w:t xml:space="preserve">  </w:t>
      </w:r>
      <w:r>
        <w:rPr>
          <w:rFonts w:hint="eastAsia"/>
        </w:rPr>
        <w:t>响应文件格式</w:t>
      </w:r>
      <w:bookmarkEnd w:id="100"/>
      <w:bookmarkEnd w:id="101"/>
    </w:p>
    <w:p>
      <w:pPr>
        <w:pStyle w:val="aff7"/>
        <w:rPr>
          <w:color w:val="auto"/>
        </w:rPr>
      </w:pPr>
      <w:bookmarkStart w:id="102" w:name="_Toc149926945"/>
      <w:r>
        <w:rPr>
          <w:rFonts w:hint="eastAsia"/>
          <w:color w:val="auto"/>
        </w:rPr>
        <w:t>一、资格条件及其他</w:t>
      </w:r>
      <w:bookmarkEnd w:id="102"/>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（一）法人营业执照（副本）或事业单位法人证书（副本）或个体工商户营业执照或有效的自然人身份证明或社会团体法人登记证书</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（二）法定代表人身份证明书（格式）</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（三）法定代表人授权委托书（格式）</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（四）基本资格条件承诺函（格式）</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（五）特定资格条件证书或证明文件</w:t>
      </w:r>
    </w:p>
    <w:p>
      <w:pPr>
        <w:pStyle w:val="aff7"/>
        <w:rPr>
          <w:color w:val="auto"/>
        </w:rPr>
      </w:pPr>
      <w:bookmarkStart w:id="103" w:name="_Toc149926946"/>
      <w:r>
        <w:rPr>
          <w:rFonts w:hint="eastAsia"/>
          <w:color w:val="auto"/>
        </w:rPr>
        <w:t>二、经济部分</w:t>
      </w:r>
      <w:bookmarkEnd w:id="103"/>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（一）报价函</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（二）明细报价表</w:t>
      </w:r>
    </w:p>
    <w:p>
      <w:pPr>
        <w:pStyle w:val="aff7"/>
        <w:rPr>
          <w:color w:val="auto"/>
        </w:rPr>
      </w:pPr>
      <w:bookmarkStart w:id="104" w:name="_Toc149926947"/>
      <w:r>
        <w:rPr>
          <w:rFonts w:hint="eastAsia"/>
          <w:color w:val="auto"/>
        </w:rPr>
        <w:t>三、技术（质量）部分</w:t>
      </w:r>
      <w:bookmarkEnd w:id="104"/>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（一）技术（质量）响应偏离表</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（二）其他资料（格式自定）</w:t>
      </w:r>
    </w:p>
    <w:p>
      <w:pPr>
        <w:pStyle w:val="aff7"/>
        <w:rPr>
          <w:color w:val="auto"/>
        </w:rPr>
      </w:pPr>
      <w:bookmarkStart w:id="105" w:name="_Toc149926948"/>
      <w:r>
        <w:rPr>
          <w:rFonts w:hint="eastAsia"/>
          <w:color w:val="auto"/>
        </w:rPr>
        <w:t>四、商务部分</w:t>
      </w:r>
      <w:bookmarkEnd w:id="105"/>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（一）商务响应偏离表</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（二）其它优惠服务承诺（格式自定）</w:t>
      </w:r>
    </w:p>
    <w:p>
      <w:pPr>
        <w:pStyle w:val="aff7"/>
        <w:rPr>
          <w:color w:val="auto"/>
        </w:rPr>
      </w:pPr>
      <w:bookmarkStart w:id="106" w:name="_Toc149926949"/>
      <w:r>
        <w:rPr>
          <w:rFonts w:hint="eastAsia"/>
          <w:color w:val="auto"/>
        </w:rPr>
        <w:t>五、其他资料</w:t>
      </w:r>
      <w:bookmarkEnd w:id="106"/>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（一）中小企业声明函、监狱企业证明文件、残疾人福利性单位声明函</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（二）联合体协议或分包意向协议（格式自定）</w:t>
      </w:r>
    </w:p>
    <w:p>
      <w:pPr>
        <w:pStyle w:val="aff9"/>
        <w:ind w:firstLine="480"/>
        <w:rPr>
          <w:rStyle w:val="font11"/>
          <w:rFonts w:asciiTheme="minorEastAsia" w:eastAsiaTheme="minorEastAsia" w:hAnsiTheme="minorEastAsia" w:hint="default"/>
          <w:color w:val="auto"/>
          <w:sz w:val="24"/>
          <w:lang w:bidi="ar"/>
        </w:rPr>
      </w:pPr>
      <w:r>
        <w:rPr>
          <w:rStyle w:val="font11"/>
          <w:rFonts w:asciiTheme="minorEastAsia" w:eastAsiaTheme="minorEastAsia" w:hAnsiTheme="minorEastAsia" w:hint="default"/>
          <w:color w:val="auto"/>
          <w:sz w:val="24"/>
          <w:lang w:bidi="ar"/>
        </w:rPr>
        <w:t>（三）其他与项目有关的资料（自附）</w:t>
      </w:r>
    </w:p>
    <w:p>
      <w:pPr>
        <w:widowControl/>
        <w:shd w:val="clear" w:color="auto" w:fill="FFFFFF"/>
        <w:tabs>
          <w:tab w:val="left" w:pos="3600"/>
          <w:tab w:val="left" w:pos="4480"/>
          <w:tab w:val="left" w:pos="5360"/>
        </w:tabs>
        <w:adjustRightInd w:val="0"/>
        <w:jc w:val="center"/>
        <w:rPr>
          <w:rFonts w:ascii="方正小标宋_GBK" w:eastAsia="方正小标宋_GBK" w:hAnsi="仿宋" w:cs="MingLiU"/>
          <w:b/>
          <w:kern w:val="0"/>
          <w:sz w:val="84"/>
          <w:szCs w:val="84"/>
        </w:rPr>
      </w:pPr>
      <w:r>
        <w:rPr>
          <w:rFonts w:ascii="宋体" w:hAnsi="宋体"/>
          <w:sz w:val="24"/>
          <w:bdr w:val="single" w:sz="4" w:space="0" w:color="auto"/>
        </w:rPr>
        <w:br w:type="page"/>
      </w:r>
      <w:r>
        <w:rPr>
          <w:rFonts w:ascii="方正小标宋_GBK" w:eastAsia="方正小标宋_GBK" w:hAnsi="仿宋" w:cs="MingLiU" w:hint="eastAsia"/>
          <w:b/>
          <w:kern w:val="0"/>
          <w:sz w:val="84"/>
          <w:szCs w:val="84"/>
        </w:rPr>
        <w:lastRenderedPageBreak/>
        <w:t>响  应  文  件</w:t>
      </w:r>
    </w:p>
    <w:p>
      <w:pPr>
        <w:widowControl/>
        <w:shd w:val="clear" w:color="auto" w:fill="FFFFFF"/>
        <w:tabs>
          <w:tab w:val="left" w:pos="3600"/>
          <w:tab w:val="left" w:pos="4480"/>
          <w:tab w:val="left" w:pos="5360"/>
        </w:tabs>
        <w:adjustRightInd w:val="0"/>
        <w:jc w:val="center"/>
        <w:rPr>
          <w:rFonts w:ascii="方正仿宋_GBK" w:eastAsia="方正仿宋_GBK" w:hAnsi="仿宋" w:cs="MingLiU"/>
          <w:kern w:val="0"/>
          <w:sz w:val="32"/>
          <w:szCs w:val="32"/>
        </w:rPr>
      </w:pPr>
      <w:r>
        <w:rPr>
          <w:rFonts w:ascii="方正仿宋_GBK" w:eastAsia="方正仿宋_GBK" w:hAnsi="仿宋" w:cs="MingLiU" w:hint="eastAsia"/>
          <w:kern w:val="0"/>
          <w:sz w:val="32"/>
          <w:szCs w:val="32"/>
        </w:rPr>
        <w:t>（响应文件及密封袋封面）</w:t>
      </w:r>
    </w:p>
    <w:p>
      <w:pPr>
        <w:widowControl/>
        <w:shd w:val="clear" w:color="auto" w:fill="FFFFFF"/>
        <w:adjustRightInd w:val="0"/>
        <w:jc w:val="left"/>
        <w:rPr>
          <w:rFonts w:ascii="方正仿宋_GBK" w:eastAsia="方正仿宋_GBK" w:hAnsi="仿宋" w:cs="MingLiU"/>
          <w:kern w:val="0"/>
          <w:sz w:val="16"/>
          <w:szCs w:val="16"/>
        </w:rPr>
      </w:pPr>
    </w:p>
    <w:p>
      <w:pPr>
        <w:widowControl/>
        <w:shd w:val="clear" w:color="auto" w:fill="FFFFFF"/>
        <w:adjustRightInd w:val="0"/>
        <w:spacing w:line="500" w:lineRule="exact"/>
        <w:jc w:val="left"/>
        <w:rPr>
          <w:rFonts w:ascii="方正仿宋_GBK" w:eastAsia="方正仿宋_GBK" w:hAnsi="仿宋" w:cs="MingLiU"/>
          <w:kern w:val="0"/>
          <w:sz w:val="16"/>
          <w:szCs w:val="16"/>
        </w:rPr>
      </w:pPr>
    </w:p>
    <w:p>
      <w:pPr>
        <w:widowControl/>
        <w:shd w:val="clear" w:color="auto" w:fill="FFFFFF"/>
        <w:adjustRightInd w:val="0"/>
        <w:spacing w:line="500" w:lineRule="exact"/>
        <w:jc w:val="left"/>
        <w:rPr>
          <w:rFonts w:ascii="方正仿宋_GBK" w:eastAsia="方正仿宋_GBK" w:hAnsi="仿宋" w:cs="MingLiU"/>
          <w:b/>
          <w:kern w:val="0"/>
          <w:sz w:val="20"/>
          <w:szCs w:val="20"/>
        </w:rPr>
      </w:pPr>
    </w:p>
    <w:p>
      <w:pPr>
        <w:widowControl/>
        <w:shd w:val="clear" w:color="auto" w:fill="FFFFFF"/>
        <w:adjustRightInd w:val="0"/>
        <w:spacing w:line="360" w:lineRule="auto"/>
        <w:ind w:firstLineChars="444" w:firstLine="1061"/>
        <w:jc w:val="left"/>
        <w:rPr>
          <w:rFonts w:ascii="方正小标宋_GBK" w:eastAsia="方正小标宋_GBK" w:hAnsi="仿宋" w:cs="MingLiU"/>
          <w:b/>
          <w:w w:val="198"/>
          <w:kern w:val="0"/>
          <w:sz w:val="24"/>
          <w:szCs w:val="28"/>
          <w:u w:val="single"/>
        </w:rPr>
      </w:pPr>
      <w:r>
        <w:rPr>
          <w:rFonts w:ascii="方正小标宋_GBK" w:eastAsia="方正小标宋_GBK" w:hAnsi="仿宋" w:cs="MingLiU" w:hint="eastAsia"/>
          <w:b/>
          <w:w w:val="99"/>
          <w:kern w:val="0"/>
          <w:sz w:val="24"/>
          <w:szCs w:val="28"/>
        </w:rPr>
        <w:t>项目名称：</w:t>
      </w:r>
      <w:r>
        <w:rPr>
          <w:rFonts w:ascii="方正小标宋_GBK" w:eastAsia="方正小标宋_GBK" w:hAnsi="仿宋" w:cs="MingLiU" w:hint="eastAsia"/>
          <w:b/>
          <w:w w:val="198"/>
          <w:kern w:val="0"/>
          <w:sz w:val="24"/>
          <w:szCs w:val="28"/>
          <w:u w:val="single"/>
        </w:rPr>
        <w:t xml:space="preserve">　　　　 　　</w:t>
      </w:r>
    </w:p>
    <w:p>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项目编号：</w:t>
      </w:r>
      <w:r>
        <w:rPr>
          <w:rFonts w:ascii="方正小标宋_GBK" w:eastAsia="方正小标宋_GBK" w:hAnsi="仿宋" w:cs="MingLiU" w:hint="eastAsia"/>
          <w:b/>
          <w:w w:val="198"/>
          <w:kern w:val="0"/>
          <w:sz w:val="24"/>
          <w:szCs w:val="28"/>
          <w:u w:val="single"/>
        </w:rPr>
        <w:t xml:space="preserve">　　　　 　　</w:t>
      </w:r>
    </w:p>
    <w:p>
      <w:pPr>
        <w:widowControl/>
        <w:shd w:val="clear" w:color="auto" w:fill="FFFFFF"/>
        <w:adjustRightInd w:val="0"/>
        <w:spacing w:line="360" w:lineRule="auto"/>
        <w:ind w:firstLineChars="444" w:firstLine="1061"/>
        <w:jc w:val="left"/>
        <w:rPr>
          <w:rFonts w:ascii="方正小标宋_GBK" w:eastAsia="方正小标宋_GBK" w:hAnsi="仿宋" w:cs="MingLiU"/>
          <w:b/>
          <w:w w:val="99"/>
          <w:kern w:val="0"/>
          <w:sz w:val="24"/>
          <w:szCs w:val="28"/>
        </w:rPr>
      </w:pPr>
    </w:p>
    <w:p>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宋体"/>
          <w:b/>
          <w:w w:val="99"/>
          <w:kern w:val="0"/>
          <w:sz w:val="24"/>
          <w:szCs w:val="28"/>
        </w:rPr>
      </w:pPr>
      <w:r>
        <w:rPr>
          <w:rFonts w:ascii="方正小标宋_GBK" w:eastAsia="方正小标宋_GBK" w:hAnsi="仿宋" w:cs="MingLiU" w:hint="eastAsia"/>
          <w:b/>
          <w:w w:val="99"/>
          <w:kern w:val="0"/>
          <w:sz w:val="24"/>
          <w:szCs w:val="28"/>
        </w:rPr>
        <w:t>供应商</w:t>
      </w:r>
      <w:r>
        <w:rPr>
          <w:rFonts w:ascii="方正小标宋_GBK" w:eastAsia="方正小标宋_GBK" w:hAnsi="仿宋" w:cs="MingLiU" w:hint="eastAsia"/>
          <w:b/>
          <w:spacing w:val="1"/>
          <w:w w:val="99"/>
          <w:kern w:val="0"/>
          <w:sz w:val="24"/>
          <w:szCs w:val="28"/>
        </w:rPr>
        <w:t>：</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（盖单位公章）</w:t>
      </w:r>
    </w:p>
    <w:p>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p>
    <w:p>
      <w:pPr>
        <w:widowControl/>
        <w:shd w:val="clear" w:color="auto" w:fill="FFFFFF"/>
        <w:tabs>
          <w:tab w:val="left" w:pos="6080"/>
          <w:tab w:val="left" w:pos="6640"/>
        </w:tabs>
        <w:adjustRightInd w:val="0"/>
        <w:spacing w:line="360" w:lineRule="auto"/>
        <w:ind w:firstLineChars="442" w:firstLine="1057"/>
        <w:rPr>
          <w:rFonts w:ascii="方正小标宋_GBK" w:eastAsia="方正小标宋_GBK" w:hAnsi="仿宋" w:cs="MingLiU"/>
          <w:b/>
          <w:w w:val="99"/>
          <w:kern w:val="0"/>
          <w:sz w:val="24"/>
          <w:szCs w:val="28"/>
        </w:rPr>
      </w:pPr>
      <w:r>
        <w:rPr>
          <w:rFonts w:ascii="方正小标宋_GBK" w:eastAsia="方正小标宋_GBK" w:hAnsi="仿宋" w:cs="MingLiU" w:hint="eastAsia"/>
          <w:b/>
          <w:w w:val="99"/>
          <w:kern w:val="0"/>
          <w:sz w:val="24"/>
          <w:szCs w:val="28"/>
        </w:rPr>
        <w:t>法定代表人或其委托代理人：</w:t>
      </w:r>
      <w:r>
        <w:rPr>
          <w:rFonts w:ascii="方正小标宋_GBK" w:eastAsia="方正小标宋_GBK" w:hAnsi="仿宋" w:cs="MingLiU" w:hint="eastAsia"/>
          <w:b/>
          <w:w w:val="198"/>
          <w:kern w:val="0"/>
          <w:sz w:val="24"/>
          <w:szCs w:val="28"/>
          <w:u w:val="single"/>
        </w:rPr>
        <w:t xml:space="preserve"> 　 　　</w:t>
      </w:r>
      <w:r>
        <w:rPr>
          <w:rFonts w:ascii="方正小标宋_GBK" w:eastAsia="方正小标宋_GBK" w:hAnsi="仿宋" w:cs="MingLiU" w:hint="eastAsia"/>
          <w:b/>
          <w:w w:val="99"/>
          <w:kern w:val="0"/>
          <w:sz w:val="24"/>
          <w:szCs w:val="28"/>
        </w:rPr>
        <w:t>（签字）</w:t>
      </w:r>
    </w:p>
    <w:p>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w w:val="99"/>
          <w:kern w:val="0"/>
          <w:sz w:val="24"/>
          <w:szCs w:val="28"/>
        </w:rPr>
      </w:pPr>
    </w:p>
    <w:p>
      <w:pPr>
        <w:widowControl/>
        <w:shd w:val="clear" w:color="auto" w:fill="FFFFFF"/>
        <w:tabs>
          <w:tab w:val="left" w:pos="6080"/>
          <w:tab w:val="left" w:pos="6640"/>
        </w:tabs>
        <w:adjustRightInd w:val="0"/>
        <w:spacing w:line="360" w:lineRule="auto"/>
        <w:ind w:firstLineChars="444" w:firstLine="1061"/>
        <w:rPr>
          <w:rFonts w:ascii="方正小标宋_GBK" w:eastAsia="方正小标宋_GBK" w:hAnsi="仿宋" w:cs="MingLiU"/>
          <w:b/>
          <w:kern w:val="0"/>
          <w:sz w:val="24"/>
          <w:szCs w:val="28"/>
        </w:rPr>
      </w:pPr>
      <w:r>
        <w:rPr>
          <w:rFonts w:ascii="方正小标宋_GBK" w:eastAsia="方正小标宋_GBK" w:hAnsi="仿宋" w:cs="MingLiU" w:hint="eastAsia"/>
          <w:b/>
          <w:w w:val="99"/>
          <w:kern w:val="0"/>
          <w:sz w:val="24"/>
          <w:szCs w:val="28"/>
        </w:rPr>
        <w:t>联系电话：</w:t>
      </w:r>
      <w:r>
        <w:rPr>
          <w:rFonts w:ascii="方正小标宋_GBK" w:eastAsia="方正小标宋_GBK" w:hAnsi="仿宋" w:cs="MingLiU" w:hint="eastAsia"/>
          <w:b/>
          <w:w w:val="198"/>
          <w:kern w:val="0"/>
          <w:sz w:val="24"/>
          <w:szCs w:val="28"/>
          <w:u w:val="single"/>
        </w:rPr>
        <w:t xml:space="preserve">　　　　 　     　</w:t>
      </w:r>
    </w:p>
    <w:p>
      <w:pPr>
        <w:widowControl/>
        <w:shd w:val="clear" w:color="auto" w:fill="FFFFFF"/>
        <w:tabs>
          <w:tab w:val="left" w:pos="3280"/>
          <w:tab w:val="left" w:pos="4680"/>
          <w:tab w:val="left" w:pos="6080"/>
        </w:tabs>
        <w:adjustRightInd w:val="0"/>
        <w:spacing w:line="360" w:lineRule="auto"/>
        <w:ind w:firstLineChars="2125" w:firstLine="5045"/>
        <w:rPr>
          <w:rFonts w:ascii="方正仿宋_GBK" w:eastAsia="方正仿宋_GBK" w:hAnsi="仿宋" w:cs="MingLiU"/>
          <w:b/>
          <w:w w:val="99"/>
          <w:kern w:val="0"/>
          <w:sz w:val="24"/>
          <w:szCs w:val="28"/>
          <w:u w:val="single"/>
        </w:rPr>
      </w:pPr>
    </w:p>
    <w:p>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pPr>
        <w:widowControl/>
        <w:shd w:val="clear" w:color="auto" w:fill="FFFFFF"/>
        <w:tabs>
          <w:tab w:val="left" w:pos="3280"/>
          <w:tab w:val="left" w:pos="4680"/>
          <w:tab w:val="left" w:pos="6080"/>
        </w:tabs>
        <w:adjustRightInd w:val="0"/>
        <w:spacing w:line="500" w:lineRule="exact"/>
        <w:ind w:firstLineChars="2125" w:firstLine="5048"/>
        <w:rPr>
          <w:rFonts w:ascii="方正仿宋_GBK" w:eastAsia="方正仿宋_GBK" w:hAnsi="仿宋" w:cs="MingLiU"/>
          <w:w w:val="99"/>
          <w:kern w:val="0"/>
          <w:sz w:val="24"/>
          <w:szCs w:val="28"/>
          <w:u w:val="single"/>
        </w:rPr>
      </w:pPr>
    </w:p>
    <w:p>
      <w:pPr>
        <w:widowControl/>
        <w:shd w:val="clear" w:color="auto" w:fill="FFFFFF"/>
        <w:tabs>
          <w:tab w:val="left" w:pos="3280"/>
          <w:tab w:val="left" w:pos="4680"/>
          <w:tab w:val="left" w:pos="6080"/>
        </w:tabs>
        <w:adjustRightInd w:val="0"/>
        <w:spacing w:line="500" w:lineRule="exact"/>
        <w:ind w:firstLineChars="2125" w:firstLine="5045"/>
        <w:rPr>
          <w:rFonts w:ascii="方正仿宋_GBK" w:eastAsia="方正仿宋_GBK" w:hAnsi="仿宋" w:cs="MingLiU"/>
          <w:b/>
          <w:w w:val="99"/>
          <w:kern w:val="0"/>
          <w:sz w:val="24"/>
          <w:szCs w:val="28"/>
        </w:rPr>
      </w:pPr>
      <w:r>
        <w:rPr>
          <w:rFonts w:ascii="方正仿宋_GBK" w:eastAsia="方正仿宋_GBK" w:hAnsi="仿宋" w:cs="MingLiU" w:hint="eastAsia"/>
          <w:b/>
          <w:w w:val="99"/>
          <w:kern w:val="0"/>
          <w:sz w:val="24"/>
          <w:szCs w:val="28"/>
          <w:u w:val="single"/>
        </w:rPr>
        <w:t xml:space="preserve">       </w:t>
      </w:r>
      <w:r>
        <w:rPr>
          <w:rFonts w:ascii="方正仿宋_GBK" w:eastAsia="方正仿宋_GBK" w:hAnsi="仿宋" w:cs="MingLiU" w:hint="eastAsia"/>
          <w:b/>
          <w:w w:val="99"/>
          <w:kern w:val="0"/>
          <w:sz w:val="24"/>
          <w:szCs w:val="28"/>
        </w:rPr>
        <w:t>年</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月</w:t>
      </w:r>
      <w:r>
        <w:rPr>
          <w:rFonts w:ascii="方正仿宋_GBK" w:eastAsia="方正仿宋_GBK" w:hAnsi="仿宋" w:cs="MingLiU" w:hint="eastAsia"/>
          <w:b/>
          <w:w w:val="198"/>
          <w:kern w:val="0"/>
          <w:sz w:val="24"/>
          <w:szCs w:val="28"/>
          <w:u w:val="single"/>
        </w:rPr>
        <w:t xml:space="preserve">  </w:t>
      </w:r>
      <w:r>
        <w:rPr>
          <w:rFonts w:ascii="方正仿宋_GBK" w:eastAsia="方正仿宋_GBK" w:hAnsi="仿宋" w:cs="MingLiU" w:hint="eastAsia"/>
          <w:b/>
          <w:w w:val="99"/>
          <w:kern w:val="0"/>
          <w:sz w:val="24"/>
          <w:szCs w:val="28"/>
        </w:rPr>
        <w:t>日</w:t>
      </w:r>
    </w:p>
    <w:p>
      <w:pPr>
        <w:snapToGrid w:val="0"/>
        <w:spacing w:line="360" w:lineRule="auto"/>
        <w:rPr>
          <w:rFonts w:ascii="宋体" w:hAnsi="宋体"/>
          <w:sz w:val="24"/>
          <w:bdr w:val="single" w:sz="4" w:space="0" w:color="auto"/>
        </w:rPr>
        <w:sectPr>
          <w:footerReference w:type="default" r:id="rId13"/>
          <w:pgSz w:w="11907" w:h="16840"/>
          <w:pgMar w:top="1134" w:right="1191" w:bottom="1134" w:left="1304" w:header="851" w:footer="992" w:gutter="0"/>
          <w:pgNumType w:start="1"/>
          <w:cols w:space="720"/>
          <w:docGrid w:linePitch="380" w:charSpace="-5735"/>
        </w:sectPr>
      </w:pPr>
    </w:p>
    <w:p>
      <w:pPr>
        <w:rPr>
          <w:rFonts w:ascii="方正仿宋_GBK" w:eastAsia="方正仿宋_GBK"/>
          <w:sz w:val="24"/>
        </w:rPr>
      </w:pPr>
      <w:bookmarkStart w:id="107" w:name="_Toc2082"/>
      <w:bookmarkStart w:id="108" w:name="_Toc65660382"/>
      <w:bookmarkStart w:id="109" w:name="_Toc20162"/>
      <w:bookmarkStart w:id="110" w:name="_Toc21793"/>
      <w:bookmarkStart w:id="111" w:name="_Toc106034811"/>
      <w:bookmarkStart w:id="112" w:name="_Toc118368393"/>
      <w:bookmarkStart w:id="113" w:name="_Toc26343"/>
      <w:bookmarkStart w:id="114" w:name="_Toc313888360"/>
      <w:bookmarkStart w:id="115" w:name="_Toc342913419"/>
      <w:bookmarkStart w:id="116" w:name="_Toc313008356"/>
      <w:bookmarkStart w:id="117" w:name="_Toc14244"/>
      <w:bookmarkStart w:id="118" w:name="_Toc65660379"/>
      <w:bookmarkStart w:id="119" w:name="_Toc30982"/>
      <w:bookmarkStart w:id="120" w:name="_Toc106034808"/>
      <w:bookmarkStart w:id="121" w:name="_Toc118368390"/>
      <w:bookmarkStart w:id="122" w:name="_Toc12789073"/>
      <w:bookmarkStart w:id="123" w:name="_Toc283382454"/>
      <w:r>
        <w:rPr>
          <w:rFonts w:ascii="方正仿宋_GBK" w:eastAsia="方正仿宋_GBK" w:hint="eastAsia"/>
          <w:sz w:val="24"/>
        </w:rPr>
        <w:lastRenderedPageBreak/>
        <w:t>一、资格条件及其他</w:t>
      </w:r>
      <w:bookmarkEnd w:id="107"/>
      <w:bookmarkEnd w:id="108"/>
      <w:bookmarkEnd w:id="109"/>
      <w:bookmarkEnd w:id="110"/>
      <w:bookmarkEnd w:id="111"/>
      <w:bookmarkEnd w:id="112"/>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（二）法定代表人身份证明书（格式）</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询价项目名称：</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widowControl/>
        <w:spacing w:line="400" w:lineRule="exact"/>
        <w:ind w:firstLineChars="200" w:firstLine="420"/>
        <w:jc w:val="left"/>
        <w:rPr>
          <w:rFonts w:ascii="方正仿宋_GBK" w:eastAsia="方正仿宋_GBK" w:hAnsi="宋体"/>
          <w:sz w:val="24"/>
        </w:rPr>
      </w:pPr>
      <w:r>
        <w:br w:type="column"/>
      </w:r>
      <w:r>
        <w:rPr>
          <w:rFonts w:ascii="方正仿宋_GBK" w:eastAsia="方正仿宋_GBK" w:hAnsi="宋体" w:hint="eastAsia"/>
          <w:sz w:val="24"/>
        </w:rPr>
        <w:lastRenderedPageBreak/>
        <w:t>（三）法定代表人授权委托书（格式）</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询价项目名称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pPr>
        <w:tabs>
          <w:tab w:val="left" w:pos="6300"/>
        </w:tabs>
        <w:snapToGrid w:val="0"/>
        <w:spacing w:line="500" w:lineRule="exact"/>
        <w:ind w:firstLine="570"/>
        <w:rPr>
          <w:rFonts w:ascii="方正仿宋_GBK" w:eastAsia="方正仿宋_GBK" w:hAnsi="宋体"/>
          <w:sz w:val="24"/>
          <w:szCs w:val="28"/>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rPr>
        <w:t>（主体）</w:t>
      </w:r>
      <w:r>
        <w:rPr>
          <w:rFonts w:ascii="方正仿宋_GBK" w:eastAsia="方正仿宋_GBK" w:hAnsi="仿宋" w:hint="eastAsia"/>
          <w:sz w:val="24"/>
        </w:rPr>
        <w:t>出具。</w:t>
      </w:r>
    </w:p>
    <w:p>
      <w:pPr>
        <w:widowControl/>
        <w:spacing w:line="400" w:lineRule="exact"/>
        <w:ind w:firstLineChars="200" w:firstLine="420"/>
        <w:jc w:val="left"/>
        <w:rPr>
          <w:rFonts w:ascii="方正仿宋_GBK" w:eastAsia="方正仿宋_GBK" w:hAnsi="宋体"/>
          <w:sz w:val="24"/>
        </w:rPr>
      </w:pPr>
      <w:r>
        <w:rPr>
          <w:rFonts w:ascii="宋体" w:hAnsi="宋体"/>
        </w:rPr>
        <w:br w:type="column"/>
      </w:r>
      <w:r>
        <w:rPr>
          <w:rFonts w:ascii="方正仿宋_GBK" w:eastAsia="方正仿宋_GBK" w:hAnsi="宋体" w:hint="eastAsia"/>
          <w:sz w:val="24"/>
        </w:rPr>
        <w:lastRenderedPageBreak/>
        <w:t>（四）基本资格条件承诺函（格式）</w:t>
      </w:r>
    </w:p>
    <w:p>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pPr>
        <w:widowControl/>
        <w:spacing w:line="400" w:lineRule="exact"/>
        <w:ind w:firstLineChars="3300" w:firstLine="7920"/>
        <w:jc w:val="left"/>
        <w:rPr>
          <w:rFonts w:ascii="方正仿宋_GBK" w:eastAsia="方正仿宋_GBK" w:hAnsi="宋体"/>
          <w:sz w:val="24"/>
        </w:rPr>
      </w:pPr>
      <w:r>
        <w:rPr>
          <w:rFonts w:ascii="方正仿宋_GBK" w:eastAsia="方正仿宋_GBK" w:hAnsi="仿宋" w:hint="eastAsia"/>
          <w:sz w:val="24"/>
        </w:rPr>
        <w:t>年   月   日</w:t>
      </w:r>
    </w:p>
    <w:p>
      <w:pPr>
        <w:widowControl/>
        <w:spacing w:line="400" w:lineRule="exact"/>
        <w:ind w:firstLineChars="200" w:firstLine="420"/>
        <w:jc w:val="left"/>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sz w:val="24"/>
        </w:rPr>
        <w:lastRenderedPageBreak/>
        <w:t>（五）特定资格条件证书或证明文件</w:t>
      </w:r>
    </w:p>
    <w:p>
      <w:pPr>
        <w:widowControl/>
        <w:spacing w:line="400" w:lineRule="exact"/>
        <w:ind w:firstLineChars="200" w:firstLine="480"/>
        <w:jc w:val="left"/>
        <w:rPr>
          <w:rFonts w:ascii="方正仿宋_GBK" w:eastAsia="方正仿宋_GBK" w:hAnsi="宋体"/>
          <w:sz w:val="24"/>
        </w:rPr>
      </w:pPr>
    </w:p>
    <w:p>
      <w:pPr>
        <w:rPr>
          <w:rFonts w:ascii="方正仿宋_GBK" w:eastAsia="方正仿宋_GBK"/>
          <w:sz w:val="24"/>
        </w:rPr>
      </w:pPr>
      <w:r>
        <w:rPr>
          <w:rFonts w:ascii="方正仿宋_GBK" w:eastAsia="方正仿宋_GBK"/>
          <w:sz w:val="24"/>
        </w:rPr>
        <w:br w:type="page"/>
      </w:r>
    </w:p>
    <w:p>
      <w:pPr>
        <w:rPr>
          <w:rFonts w:ascii="方正仿宋_GBK" w:eastAsia="方正仿宋_GBK"/>
          <w:sz w:val="24"/>
        </w:rPr>
      </w:pPr>
      <w:r>
        <w:rPr>
          <w:rFonts w:ascii="方正仿宋_GBK" w:eastAsia="方正仿宋_GBK" w:hint="eastAsia"/>
          <w:sz w:val="24"/>
        </w:rPr>
        <w:lastRenderedPageBreak/>
        <w:t>二、经济部分</w:t>
      </w:r>
      <w:bookmarkEnd w:id="113"/>
      <w:bookmarkEnd w:id="114"/>
      <w:bookmarkEnd w:id="115"/>
      <w:bookmarkEnd w:id="116"/>
      <w:bookmarkEnd w:id="117"/>
      <w:bookmarkEnd w:id="118"/>
      <w:bookmarkEnd w:id="119"/>
      <w:bookmarkEnd w:id="120"/>
      <w:bookmarkEnd w:id="121"/>
    </w:p>
    <w:bookmarkEnd w:id="122"/>
    <w:bookmarkEnd w:id="123"/>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pPr>
        <w:tabs>
          <w:tab w:val="left" w:pos="6300"/>
        </w:tabs>
        <w:snapToGrid w:val="0"/>
        <w:spacing w:line="312" w:lineRule="auto"/>
        <w:ind w:firstLineChars="200" w:firstLine="420"/>
        <w:jc w:val="center"/>
        <w:rPr>
          <w:rFonts w:ascii="方正仿宋_GBK" w:eastAsia="方正仿宋_GBK" w:hAnsi="宋体"/>
          <w:b/>
          <w:szCs w:val="28"/>
        </w:rPr>
      </w:pPr>
      <w:r>
        <w:rPr>
          <w:rFonts w:ascii="方正仿宋_GBK" w:eastAsia="方正仿宋_GBK" w:hAnsi="宋体" w:hint="eastAsia"/>
          <w:b/>
          <w:szCs w:val="28"/>
        </w:rPr>
        <w:t>报价函</w:t>
      </w:r>
    </w:p>
    <w:p>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（采购代理机构名称）</w:t>
      </w:r>
      <w:r>
        <w:rPr>
          <w:rFonts w:ascii="方正仿宋_GBK" w:eastAsia="方正仿宋_GBK" w:hAnsi="宋体" w:hint="eastAsia"/>
          <w:sz w:val="24"/>
        </w:rPr>
        <w:t>：</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我方收到____________________________（询价项目名称）的询价通知书，经详细研究，决定参加该询价项目的报价。</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1.愿意按照询价通知书中的一切要求，提供本项目的交货及技术服务，项目初始报价（总价）为人民币大写：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元。以我公司报价为准。</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3.我方承诺：本次报价的有效期为提交响应文件截止时间起90天。</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4.我方完全理解和接受贵方询价通知书的一切规定和要求及评审办法。</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5.在整个询价过程中，我方若有违规行为，接受按照《中华人民共和国政府采购法》和《询价通知书》之规定给予惩罚。</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6.我方若成为成交供应商，将按照最终报价结果签订合同，并且严格履行合同义务。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供应商（公章）或自然人签署：</w:t>
      </w:r>
    </w:p>
    <w:p>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pPr>
        <w:snapToGrid w:val="0"/>
        <w:spacing w:line="312" w:lineRule="auto"/>
        <w:ind w:firstLineChars="200" w:firstLine="480"/>
        <w:rPr>
          <w:rFonts w:ascii="方正仿宋_GBK" w:eastAsia="方正仿宋_GBK" w:hAnsi="宋体"/>
          <w:sz w:val="24"/>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 xml:space="preserve">项目编号：                           </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trPr>
          <w:trHeight w:val="885"/>
        </w:trPr>
        <w:tc>
          <w:tcPr>
            <w:tcW w:w="1648"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pPr>
              <w:pStyle w:val="aff2"/>
              <w:jc w:val="center"/>
              <w:rPr>
                <w:rFonts w:ascii="方正仿宋_GBK" w:eastAsia="方正仿宋_GBK" w:hAnsi="宋体"/>
                <w:sz w:val="24"/>
                <w:szCs w:val="28"/>
              </w:rPr>
            </w:pPr>
            <w:r>
              <w:rPr>
                <w:rFonts w:ascii="方正仿宋_GBK" w:eastAsia="方正仿宋_GBK" w:hAnsi="宋体" w:hint="eastAsia"/>
                <w:sz w:val="24"/>
                <w:szCs w:val="28"/>
              </w:rPr>
              <w:t>单价</w:t>
            </w:r>
          </w:p>
          <w:p>
            <w:pPr>
              <w:pStyle w:val="aff2"/>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pPr>
              <w:jc w:val="center"/>
              <w:rPr>
                <w:rFonts w:ascii="方正仿宋_GBK" w:eastAsia="方正仿宋_GBK" w:hAnsi="宋体"/>
                <w:sz w:val="24"/>
                <w:szCs w:val="28"/>
              </w:rPr>
            </w:pPr>
            <w:r>
              <w:rPr>
                <w:rFonts w:ascii="方正仿宋_GBK" w:eastAsia="方正仿宋_GBK" w:hAnsi="宋体" w:hint="eastAsia"/>
                <w:sz w:val="24"/>
                <w:szCs w:val="28"/>
              </w:rPr>
              <w:t>合计</w:t>
            </w:r>
          </w:p>
          <w:p>
            <w:pPr>
              <w:jc w:val="center"/>
              <w:rPr>
                <w:rFonts w:ascii="方正仿宋_GBK" w:eastAsia="方正仿宋_GBK" w:hAnsi="宋体"/>
                <w:sz w:val="24"/>
                <w:szCs w:val="28"/>
              </w:rPr>
            </w:pPr>
            <w:r>
              <w:rPr>
                <w:rFonts w:ascii="方正仿宋_GBK" w:eastAsia="方正仿宋_GBK" w:hAnsi="宋体" w:hint="eastAsia"/>
                <w:sz w:val="24"/>
                <w:szCs w:val="28"/>
              </w:rPr>
              <w:t>（   ）</w:t>
            </w:r>
          </w:p>
        </w:tc>
      </w:tr>
      <w:tr>
        <w:trPr>
          <w:trHeight w:val="724"/>
        </w:trPr>
        <w:tc>
          <w:tcPr>
            <w:tcW w:w="1648" w:type="dxa"/>
            <w:tcBorders>
              <w:bottom w:val="single" w:sz="4" w:space="0" w:color="auto"/>
            </w:tcBorders>
            <w:vAlign w:val="center"/>
          </w:tcPr>
          <w:p>
            <w:pPr>
              <w:jc w:val="center"/>
              <w:rPr>
                <w:rFonts w:ascii="方正仿宋_GBK" w:eastAsia="方正仿宋_GBK" w:hAnsi="宋体"/>
                <w:sz w:val="24"/>
                <w:szCs w:val="28"/>
              </w:rPr>
            </w:pPr>
          </w:p>
        </w:tc>
        <w:tc>
          <w:tcPr>
            <w:tcW w:w="1721" w:type="dxa"/>
            <w:tcBorders>
              <w:bottom w:val="single" w:sz="4" w:space="0" w:color="auto"/>
            </w:tcBorders>
            <w:vAlign w:val="center"/>
          </w:tcPr>
          <w:p>
            <w:pPr>
              <w:jc w:val="center"/>
              <w:rPr>
                <w:rFonts w:ascii="方正仿宋_GBK" w:eastAsia="方正仿宋_GBK" w:hAnsi="宋体"/>
                <w:sz w:val="24"/>
                <w:szCs w:val="28"/>
              </w:rPr>
            </w:pPr>
          </w:p>
        </w:tc>
        <w:tc>
          <w:tcPr>
            <w:tcW w:w="1417" w:type="dxa"/>
            <w:tcBorders>
              <w:bottom w:val="single" w:sz="4" w:space="0" w:color="auto"/>
            </w:tcBorders>
            <w:vAlign w:val="center"/>
          </w:tcPr>
          <w:p>
            <w:pPr>
              <w:jc w:val="center"/>
              <w:rPr>
                <w:rFonts w:ascii="方正仿宋_GBK" w:eastAsia="方正仿宋_GBK" w:hAnsi="宋体"/>
                <w:sz w:val="24"/>
                <w:szCs w:val="28"/>
              </w:rPr>
            </w:pPr>
          </w:p>
        </w:tc>
        <w:tc>
          <w:tcPr>
            <w:tcW w:w="1250" w:type="dxa"/>
            <w:tcBorders>
              <w:bottom w:val="single" w:sz="4" w:space="0" w:color="auto"/>
            </w:tcBorders>
            <w:vAlign w:val="center"/>
          </w:tcPr>
          <w:p>
            <w:pPr>
              <w:jc w:val="center"/>
              <w:rPr>
                <w:rFonts w:ascii="方正仿宋_GBK" w:eastAsia="方正仿宋_GBK" w:hAnsi="宋体"/>
                <w:sz w:val="24"/>
                <w:szCs w:val="28"/>
              </w:rPr>
            </w:pPr>
          </w:p>
        </w:tc>
        <w:tc>
          <w:tcPr>
            <w:tcW w:w="867" w:type="dxa"/>
            <w:tcBorders>
              <w:bottom w:val="single" w:sz="4" w:space="0" w:color="auto"/>
            </w:tcBorders>
            <w:vAlign w:val="center"/>
          </w:tcPr>
          <w:p>
            <w:pPr>
              <w:jc w:val="center"/>
              <w:rPr>
                <w:rFonts w:ascii="方正仿宋_GBK" w:eastAsia="方正仿宋_GBK" w:hAnsi="宋体"/>
                <w:sz w:val="24"/>
                <w:szCs w:val="28"/>
              </w:rPr>
            </w:pPr>
          </w:p>
        </w:tc>
        <w:tc>
          <w:tcPr>
            <w:tcW w:w="1186" w:type="dxa"/>
            <w:tcBorders>
              <w:bottom w:val="single" w:sz="4" w:space="0" w:color="auto"/>
            </w:tcBorders>
            <w:vAlign w:val="center"/>
          </w:tcPr>
          <w:p>
            <w:pPr>
              <w:jc w:val="center"/>
              <w:rPr>
                <w:rFonts w:ascii="方正仿宋_GBK" w:eastAsia="方正仿宋_GBK" w:hAnsi="宋体"/>
                <w:sz w:val="24"/>
                <w:szCs w:val="28"/>
              </w:rPr>
            </w:pPr>
          </w:p>
        </w:tc>
        <w:tc>
          <w:tcPr>
            <w:tcW w:w="1233" w:type="dxa"/>
            <w:tcBorders>
              <w:bottom w:val="single" w:sz="4" w:space="0" w:color="auto"/>
            </w:tcBorders>
            <w:vAlign w:val="center"/>
          </w:tcPr>
          <w:p>
            <w:pPr>
              <w:jc w:val="center"/>
              <w:rPr>
                <w:rFonts w:ascii="方正仿宋_GBK" w:eastAsia="方正仿宋_GBK" w:hAnsi="宋体"/>
                <w:sz w:val="24"/>
                <w:szCs w:val="28"/>
              </w:rPr>
            </w:pPr>
          </w:p>
        </w:tc>
      </w:tr>
      <w:tr>
        <w:trPr>
          <w:trHeight w:val="756"/>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46"/>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36"/>
        </w:trPr>
        <w:tc>
          <w:tcPr>
            <w:tcW w:w="1648" w:type="dxa"/>
            <w:tcBorders>
              <w:bottom w:val="single" w:sz="4" w:space="0" w:color="auto"/>
            </w:tcBorders>
            <w:vAlign w:val="center"/>
          </w:tcPr>
          <w:p>
            <w:pPr>
              <w:jc w:val="center"/>
              <w:rPr>
                <w:rFonts w:ascii="方正仿宋_GBK" w:eastAsia="方正仿宋_GBK" w:hAnsi="宋体"/>
                <w:sz w:val="24"/>
                <w:szCs w:val="28"/>
              </w:rPr>
            </w:pPr>
          </w:p>
        </w:tc>
        <w:tc>
          <w:tcPr>
            <w:tcW w:w="1721" w:type="dxa"/>
            <w:tcBorders>
              <w:bottom w:val="single" w:sz="4" w:space="0" w:color="auto"/>
            </w:tcBorders>
            <w:vAlign w:val="center"/>
          </w:tcPr>
          <w:p>
            <w:pPr>
              <w:jc w:val="center"/>
              <w:rPr>
                <w:rFonts w:ascii="方正仿宋_GBK" w:eastAsia="方正仿宋_GBK" w:hAnsi="宋体"/>
                <w:sz w:val="24"/>
                <w:szCs w:val="28"/>
              </w:rPr>
            </w:pPr>
          </w:p>
        </w:tc>
        <w:tc>
          <w:tcPr>
            <w:tcW w:w="1417" w:type="dxa"/>
            <w:tcBorders>
              <w:bottom w:val="single" w:sz="4" w:space="0" w:color="auto"/>
            </w:tcBorders>
            <w:vAlign w:val="center"/>
          </w:tcPr>
          <w:p>
            <w:pPr>
              <w:jc w:val="center"/>
              <w:rPr>
                <w:rFonts w:ascii="方正仿宋_GBK" w:eastAsia="方正仿宋_GBK" w:hAnsi="宋体"/>
                <w:sz w:val="24"/>
                <w:szCs w:val="28"/>
              </w:rPr>
            </w:pPr>
          </w:p>
        </w:tc>
        <w:tc>
          <w:tcPr>
            <w:tcW w:w="1250" w:type="dxa"/>
            <w:tcBorders>
              <w:bottom w:val="single" w:sz="4" w:space="0" w:color="auto"/>
            </w:tcBorders>
            <w:vAlign w:val="center"/>
          </w:tcPr>
          <w:p>
            <w:pPr>
              <w:jc w:val="center"/>
              <w:rPr>
                <w:rFonts w:ascii="方正仿宋_GBK" w:eastAsia="方正仿宋_GBK" w:hAnsi="宋体"/>
                <w:sz w:val="24"/>
                <w:szCs w:val="28"/>
              </w:rPr>
            </w:pPr>
          </w:p>
        </w:tc>
        <w:tc>
          <w:tcPr>
            <w:tcW w:w="867" w:type="dxa"/>
            <w:tcBorders>
              <w:bottom w:val="single" w:sz="4" w:space="0" w:color="auto"/>
            </w:tcBorders>
            <w:vAlign w:val="center"/>
          </w:tcPr>
          <w:p>
            <w:pPr>
              <w:jc w:val="center"/>
              <w:rPr>
                <w:rFonts w:ascii="方正仿宋_GBK" w:eastAsia="方正仿宋_GBK" w:hAnsi="宋体"/>
                <w:sz w:val="24"/>
                <w:szCs w:val="28"/>
              </w:rPr>
            </w:pPr>
          </w:p>
        </w:tc>
        <w:tc>
          <w:tcPr>
            <w:tcW w:w="1186" w:type="dxa"/>
            <w:tcBorders>
              <w:bottom w:val="single" w:sz="4" w:space="0" w:color="auto"/>
            </w:tcBorders>
            <w:vAlign w:val="center"/>
          </w:tcPr>
          <w:p>
            <w:pPr>
              <w:jc w:val="center"/>
              <w:rPr>
                <w:rFonts w:ascii="方正仿宋_GBK" w:eastAsia="方正仿宋_GBK" w:hAnsi="宋体"/>
                <w:sz w:val="24"/>
                <w:szCs w:val="28"/>
              </w:rPr>
            </w:pPr>
          </w:p>
        </w:tc>
        <w:tc>
          <w:tcPr>
            <w:tcW w:w="1233" w:type="dxa"/>
            <w:tcBorders>
              <w:bottom w:val="single" w:sz="4" w:space="0" w:color="auto"/>
            </w:tcBorders>
            <w:vAlign w:val="center"/>
          </w:tcPr>
          <w:p>
            <w:pPr>
              <w:jc w:val="center"/>
              <w:rPr>
                <w:rFonts w:ascii="方正仿宋_GBK" w:eastAsia="方正仿宋_GBK" w:hAnsi="宋体"/>
                <w:sz w:val="24"/>
                <w:szCs w:val="28"/>
              </w:rPr>
            </w:pPr>
          </w:p>
        </w:tc>
      </w:tr>
      <w:tr>
        <w:trPr>
          <w:trHeight w:val="754"/>
        </w:trPr>
        <w:tc>
          <w:tcPr>
            <w:tcW w:w="1648" w:type="dxa"/>
            <w:vAlign w:val="center"/>
          </w:tcPr>
          <w:p>
            <w:pPr>
              <w:jc w:val="center"/>
              <w:rPr>
                <w:rFonts w:ascii="方正仿宋_GBK" w:eastAsia="方正仿宋_GBK" w:hAnsi="宋体"/>
                <w:sz w:val="24"/>
                <w:szCs w:val="28"/>
              </w:rPr>
            </w:pPr>
          </w:p>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58"/>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06"/>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52"/>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r>
        <w:trPr>
          <w:trHeight w:val="742"/>
        </w:trPr>
        <w:tc>
          <w:tcPr>
            <w:tcW w:w="1648" w:type="dxa"/>
            <w:vAlign w:val="center"/>
          </w:tcPr>
          <w:p>
            <w:pPr>
              <w:jc w:val="center"/>
              <w:rPr>
                <w:rFonts w:ascii="方正仿宋_GBK" w:eastAsia="方正仿宋_GBK" w:hAnsi="宋体"/>
                <w:sz w:val="24"/>
                <w:szCs w:val="28"/>
              </w:rPr>
            </w:pPr>
          </w:p>
        </w:tc>
        <w:tc>
          <w:tcPr>
            <w:tcW w:w="1721" w:type="dxa"/>
            <w:vAlign w:val="center"/>
          </w:tcPr>
          <w:p>
            <w:pPr>
              <w:jc w:val="center"/>
              <w:rPr>
                <w:rFonts w:ascii="方正仿宋_GBK" w:eastAsia="方正仿宋_GBK" w:hAnsi="宋体"/>
                <w:sz w:val="24"/>
                <w:szCs w:val="28"/>
              </w:rPr>
            </w:pPr>
          </w:p>
        </w:tc>
        <w:tc>
          <w:tcPr>
            <w:tcW w:w="1417" w:type="dxa"/>
            <w:vAlign w:val="center"/>
          </w:tcPr>
          <w:p>
            <w:pPr>
              <w:jc w:val="center"/>
              <w:rPr>
                <w:rFonts w:ascii="方正仿宋_GBK" w:eastAsia="方正仿宋_GBK" w:hAnsi="宋体"/>
                <w:sz w:val="24"/>
                <w:szCs w:val="28"/>
              </w:rPr>
            </w:pPr>
          </w:p>
        </w:tc>
        <w:tc>
          <w:tcPr>
            <w:tcW w:w="1250" w:type="dxa"/>
            <w:vAlign w:val="center"/>
          </w:tcPr>
          <w:p>
            <w:pPr>
              <w:jc w:val="center"/>
              <w:rPr>
                <w:rFonts w:ascii="方正仿宋_GBK" w:eastAsia="方正仿宋_GBK" w:hAnsi="宋体"/>
                <w:sz w:val="24"/>
                <w:szCs w:val="28"/>
              </w:rPr>
            </w:pPr>
          </w:p>
        </w:tc>
        <w:tc>
          <w:tcPr>
            <w:tcW w:w="867" w:type="dxa"/>
            <w:vAlign w:val="center"/>
          </w:tcPr>
          <w:p>
            <w:pPr>
              <w:jc w:val="center"/>
              <w:rPr>
                <w:rFonts w:ascii="方正仿宋_GBK" w:eastAsia="方正仿宋_GBK" w:hAnsi="宋体"/>
                <w:sz w:val="24"/>
                <w:szCs w:val="28"/>
              </w:rPr>
            </w:pPr>
          </w:p>
        </w:tc>
        <w:tc>
          <w:tcPr>
            <w:tcW w:w="1186" w:type="dxa"/>
            <w:vAlign w:val="center"/>
          </w:tcPr>
          <w:p>
            <w:pPr>
              <w:jc w:val="center"/>
              <w:rPr>
                <w:rFonts w:ascii="方正仿宋_GBK" w:eastAsia="方正仿宋_GBK" w:hAnsi="宋体"/>
                <w:sz w:val="24"/>
                <w:szCs w:val="28"/>
              </w:rPr>
            </w:pPr>
          </w:p>
        </w:tc>
        <w:tc>
          <w:tcPr>
            <w:tcW w:w="1233" w:type="dxa"/>
            <w:vAlign w:val="center"/>
          </w:tcPr>
          <w:p>
            <w:pPr>
              <w:jc w:val="center"/>
              <w:rPr>
                <w:rFonts w:ascii="方正仿宋_GBK" w:eastAsia="方正仿宋_GBK" w:hAnsi="宋体"/>
                <w:sz w:val="24"/>
                <w:szCs w:val="28"/>
              </w:rPr>
            </w:pPr>
          </w:p>
        </w:tc>
      </w:tr>
    </w:tbl>
    <w:p>
      <w:pPr>
        <w:snapToGrid w:val="0"/>
        <w:spacing w:line="500" w:lineRule="exact"/>
        <w:rPr>
          <w:rFonts w:ascii="方正仿宋_GBK" w:eastAsia="方正仿宋_GBK" w:hAnsi="宋体"/>
          <w:sz w:val="24"/>
          <w:szCs w:val="28"/>
        </w:rPr>
      </w:pPr>
    </w:p>
    <w:p>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pPr>
        <w:pStyle w:val="10"/>
        <w:spacing w:line="360" w:lineRule="auto"/>
        <w:ind w:firstLine="240"/>
        <w:rPr>
          <w:rFonts w:ascii="方正仿宋_GBK" w:eastAsia="方正仿宋_GBK" w:hAnsi="宋体"/>
          <w:sz w:val="24"/>
        </w:rPr>
      </w:pPr>
      <w:r>
        <w:rPr>
          <w:rFonts w:ascii="方正仿宋_GBK" w:eastAsia="方正仿宋_GBK" w:hAnsi="宋体" w:hint="eastAsia"/>
          <w:sz w:val="24"/>
        </w:rPr>
        <w:t xml:space="preserve">            </w:t>
      </w:r>
    </w:p>
    <w:p>
      <w:pPr>
        <w:spacing w:line="360" w:lineRule="auto"/>
      </w:pPr>
      <w:r>
        <w:rPr>
          <w:rFonts w:ascii="方正仿宋_GBK" w:eastAsia="方正仿宋_GBK" w:hAnsi="宋体" w:hint="eastAsia"/>
          <w:sz w:val="24"/>
        </w:rPr>
        <w:t xml:space="preserve">                                          供应商名称（公章）或自然人签署：</w:t>
      </w:r>
    </w:p>
    <w:p>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pPr>
        <w:snapToGrid w:val="0"/>
        <w:spacing w:line="360" w:lineRule="auto"/>
        <w:ind w:firstLineChars="200" w:firstLine="480"/>
        <w:rPr>
          <w:rFonts w:ascii="方正仿宋_GBK" w:eastAsia="方正仿宋_GBK" w:hAnsi="宋体"/>
          <w:sz w:val="24"/>
          <w:bdr w:val="single" w:sz="4" w:space="0" w:color="auto"/>
        </w:rPr>
        <w:sectPr>
          <w:pgSz w:w="11907" w:h="16840"/>
          <w:pgMar w:top="1134" w:right="1191" w:bottom="1134" w:left="1304" w:header="851" w:footer="992" w:gutter="0"/>
          <w:pgNumType w:fmt="numberInDash"/>
          <w:cols w:space="720"/>
          <w:docGrid w:linePitch="380" w:charSpace="-5735"/>
        </w:sectPr>
      </w:pPr>
    </w:p>
    <w:p>
      <w:pPr>
        <w:rPr>
          <w:rFonts w:ascii="方正仿宋_GBK" w:eastAsia="方正仿宋_GBK"/>
          <w:sz w:val="24"/>
        </w:rPr>
      </w:pPr>
      <w:bookmarkStart w:id="124" w:name="_Toc65660380"/>
      <w:bookmarkStart w:id="125" w:name="_Toc22655"/>
      <w:bookmarkStart w:id="126" w:name="_Toc313008357"/>
      <w:bookmarkStart w:id="127" w:name="_Toc313888361"/>
      <w:bookmarkStart w:id="128" w:name="_Toc342913420"/>
      <w:bookmarkStart w:id="129" w:name="_Toc14073"/>
      <w:bookmarkStart w:id="130" w:name="_Toc26085"/>
      <w:bookmarkStart w:id="131" w:name="_Toc106034809"/>
      <w:bookmarkStart w:id="132" w:name="_Toc118368391"/>
      <w:r>
        <w:rPr>
          <w:rFonts w:ascii="方正仿宋_GBK" w:eastAsia="方正仿宋_GBK" w:hint="eastAsia"/>
          <w:sz w:val="24"/>
        </w:rPr>
        <w:lastRenderedPageBreak/>
        <w:t>三、技术（质量）部分</w:t>
      </w:r>
      <w:bookmarkEnd w:id="124"/>
      <w:bookmarkEnd w:id="125"/>
      <w:bookmarkEnd w:id="126"/>
      <w:bookmarkEnd w:id="127"/>
      <w:bookmarkEnd w:id="128"/>
      <w:bookmarkEnd w:id="129"/>
      <w:bookmarkEnd w:id="130"/>
      <w:bookmarkEnd w:id="131"/>
      <w:bookmarkEnd w:id="132"/>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（一）技术（质量）响应偏离表</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 xml:space="preserve">项目编号：                               </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2844"/>
        <w:gridCol w:w="2952"/>
        <w:gridCol w:w="2212"/>
      </w:tblGrid>
      <w:tr>
        <w:trPr>
          <w:trHeight w:val="422"/>
          <w:jc w:val="center"/>
        </w:trPr>
        <w:tc>
          <w:tcPr>
            <w:tcW w:w="1218" w:type="dxa"/>
            <w:vAlign w:val="center"/>
          </w:tcPr>
          <w:p>
            <w:pPr>
              <w:jc w:val="center"/>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pPr>
              <w:jc w:val="center"/>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pPr>
              <w:jc w:val="center"/>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pPr>
              <w:jc w:val="center"/>
              <w:rPr>
                <w:rFonts w:ascii="方正仿宋_GBK" w:eastAsia="方正仿宋_GBK" w:hAnsi="宋体"/>
                <w:b/>
                <w:szCs w:val="21"/>
              </w:rPr>
            </w:pPr>
            <w:r>
              <w:rPr>
                <w:rFonts w:ascii="方正仿宋_GBK" w:eastAsia="方正仿宋_GBK" w:hAnsi="宋体" w:hint="eastAsia"/>
                <w:b/>
                <w:szCs w:val="21"/>
              </w:rPr>
              <w:t>差异说明</w:t>
            </w: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r>
        <w:trPr>
          <w:trHeight w:val="491"/>
          <w:jc w:val="center"/>
        </w:trPr>
        <w:tc>
          <w:tcPr>
            <w:tcW w:w="1218" w:type="dxa"/>
            <w:vAlign w:val="center"/>
          </w:tcPr>
          <w:p>
            <w:pPr>
              <w:tabs>
                <w:tab w:val="left" w:pos="6300"/>
              </w:tabs>
              <w:snapToGrid w:val="0"/>
              <w:jc w:val="center"/>
              <w:outlineLvl w:val="0"/>
              <w:rPr>
                <w:rFonts w:ascii="方正仿宋_GBK" w:eastAsia="方正仿宋_GBK" w:hAnsi="宋体"/>
                <w:szCs w:val="21"/>
              </w:rPr>
            </w:pPr>
          </w:p>
        </w:tc>
        <w:tc>
          <w:tcPr>
            <w:tcW w:w="2844" w:type="dxa"/>
            <w:vAlign w:val="center"/>
          </w:tcPr>
          <w:p>
            <w:pPr>
              <w:tabs>
                <w:tab w:val="left" w:pos="6300"/>
              </w:tabs>
              <w:snapToGrid w:val="0"/>
              <w:jc w:val="center"/>
              <w:outlineLvl w:val="0"/>
              <w:rPr>
                <w:rFonts w:ascii="方正仿宋_GBK" w:eastAsia="方正仿宋_GBK" w:hAnsi="宋体"/>
                <w:szCs w:val="21"/>
              </w:rPr>
            </w:pPr>
          </w:p>
        </w:tc>
        <w:tc>
          <w:tcPr>
            <w:tcW w:w="2952" w:type="dxa"/>
            <w:vAlign w:val="center"/>
          </w:tcPr>
          <w:p>
            <w:pPr>
              <w:tabs>
                <w:tab w:val="left" w:pos="6300"/>
              </w:tabs>
              <w:snapToGrid w:val="0"/>
              <w:jc w:val="center"/>
              <w:outlineLvl w:val="0"/>
              <w:rPr>
                <w:rFonts w:ascii="方正仿宋_GBK" w:eastAsia="方正仿宋_GBK" w:hAnsi="宋体"/>
                <w:szCs w:val="21"/>
              </w:rPr>
            </w:pPr>
          </w:p>
        </w:tc>
        <w:tc>
          <w:tcPr>
            <w:tcW w:w="2212" w:type="dxa"/>
            <w:vAlign w:val="center"/>
          </w:tcPr>
          <w:p>
            <w:pPr>
              <w:tabs>
                <w:tab w:val="left" w:pos="6300"/>
              </w:tabs>
              <w:snapToGrid w:val="0"/>
              <w:jc w:val="center"/>
              <w:outlineLvl w:val="0"/>
              <w:rPr>
                <w:rFonts w:ascii="方正仿宋_GBK" w:eastAsia="方正仿宋_GBK" w:hAnsi="宋体"/>
                <w:szCs w:val="21"/>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rPr>
        <w:t>签署</w:t>
      </w:r>
      <w:r>
        <w:rPr>
          <w:rFonts w:ascii="方正仿宋_GBK" w:eastAsia="方正仿宋_GBK" w:hAnsi="宋体" w:hint="eastAsia"/>
          <w:sz w:val="24"/>
          <w:szCs w:val="28"/>
        </w:rPr>
        <w:t>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本表即为对本项目“第二章  询价项目技术（质量）需求”中所列条款进行比较和响应；</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（二）其他资料（格式自定）</w:t>
      </w:r>
    </w:p>
    <w:p>
      <w:pPr>
        <w:tabs>
          <w:tab w:val="left" w:pos="6300"/>
        </w:tabs>
        <w:snapToGrid w:val="0"/>
        <w:spacing w:line="500" w:lineRule="exact"/>
        <w:ind w:firstLineChars="200" w:firstLine="480"/>
        <w:rPr>
          <w:rFonts w:ascii="方正仿宋_GBK" w:eastAsia="方正仿宋_GBK" w:hAnsi="宋体"/>
          <w:sz w:val="24"/>
        </w:rPr>
      </w:pPr>
    </w:p>
    <w:p>
      <w:pPr>
        <w:rPr>
          <w:rFonts w:ascii="方正仿宋_GBK" w:eastAsia="方正仿宋_GBK"/>
          <w:sz w:val="24"/>
        </w:rPr>
      </w:pPr>
      <w:r>
        <w:rPr>
          <w:rFonts w:ascii="方正仿宋_GBK" w:eastAsia="方正仿宋_GBK"/>
          <w:b/>
        </w:rPr>
        <w:br w:type="page"/>
      </w:r>
      <w:bookmarkStart w:id="133" w:name="_Toc65660381"/>
      <w:bookmarkStart w:id="134" w:name="_Toc32339"/>
      <w:bookmarkStart w:id="135" w:name="_Toc32158"/>
      <w:bookmarkStart w:id="136" w:name="_Toc27717"/>
      <w:bookmarkStart w:id="137" w:name="_Toc106034810"/>
      <w:bookmarkStart w:id="138" w:name="_Toc118368392"/>
      <w:bookmarkStart w:id="139" w:name="_Toc313888362"/>
      <w:bookmarkStart w:id="140" w:name="_Toc342913421"/>
      <w:bookmarkStart w:id="141" w:name="_Toc313008358"/>
      <w:r>
        <w:rPr>
          <w:rFonts w:ascii="方正仿宋_GBK" w:eastAsia="方正仿宋_GBK" w:hint="eastAsia"/>
          <w:sz w:val="24"/>
        </w:rPr>
        <w:lastRenderedPageBreak/>
        <w:t>四、商务部分</w:t>
      </w:r>
      <w:bookmarkEnd w:id="133"/>
      <w:bookmarkEnd w:id="134"/>
      <w:bookmarkEnd w:id="135"/>
      <w:bookmarkEnd w:id="136"/>
      <w:bookmarkEnd w:id="137"/>
      <w:bookmarkEnd w:id="138"/>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（一）商务响应偏离表</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 xml:space="preserve">项目编号：                               </w:t>
      </w:r>
    </w:p>
    <w:p>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询价项目名称：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3184"/>
        <w:gridCol w:w="2438"/>
        <w:gridCol w:w="2359"/>
      </w:tblGrid>
      <w:tr>
        <w:trPr>
          <w:trHeight w:val="1230"/>
        </w:trPr>
        <w:tc>
          <w:tcPr>
            <w:tcW w:w="1512" w:type="dxa"/>
            <w:vAlign w:val="center"/>
          </w:tcPr>
          <w:p>
            <w:pPr>
              <w:jc w:val="center"/>
              <w:rPr>
                <w:rFonts w:ascii="方正仿宋_GBK" w:eastAsia="方正仿宋_GBK" w:hAnsi="宋体"/>
                <w:b/>
              </w:rPr>
            </w:pPr>
            <w:r>
              <w:rPr>
                <w:rFonts w:ascii="方正仿宋_GBK" w:eastAsia="方正仿宋_GBK" w:hAnsi="宋体" w:hint="eastAsia"/>
                <w:b/>
              </w:rPr>
              <w:t>序号</w:t>
            </w:r>
          </w:p>
        </w:tc>
        <w:tc>
          <w:tcPr>
            <w:tcW w:w="3184" w:type="dxa"/>
            <w:vAlign w:val="center"/>
          </w:tcPr>
          <w:p>
            <w:pPr>
              <w:jc w:val="center"/>
              <w:rPr>
                <w:rFonts w:ascii="方正仿宋_GBK" w:eastAsia="方正仿宋_GBK" w:hAnsi="宋体"/>
                <w:b/>
              </w:rPr>
            </w:pPr>
            <w:r>
              <w:rPr>
                <w:rFonts w:ascii="方正仿宋_GBK" w:eastAsia="方正仿宋_GBK" w:hAnsi="宋体" w:hint="eastAsia"/>
                <w:b/>
              </w:rPr>
              <w:t>采购需求</w:t>
            </w:r>
          </w:p>
        </w:tc>
        <w:tc>
          <w:tcPr>
            <w:tcW w:w="2438" w:type="dxa"/>
            <w:vAlign w:val="center"/>
          </w:tcPr>
          <w:p>
            <w:pPr>
              <w:jc w:val="center"/>
              <w:rPr>
                <w:rFonts w:ascii="方正仿宋_GBK" w:eastAsia="方正仿宋_GBK" w:hAnsi="宋体"/>
                <w:b/>
              </w:rPr>
            </w:pPr>
            <w:r>
              <w:rPr>
                <w:rFonts w:ascii="方正仿宋_GBK" w:eastAsia="方正仿宋_GBK" w:hAnsi="宋体" w:hint="eastAsia"/>
                <w:b/>
              </w:rPr>
              <w:t>响应情况</w:t>
            </w:r>
          </w:p>
        </w:tc>
        <w:tc>
          <w:tcPr>
            <w:tcW w:w="2359" w:type="dxa"/>
            <w:vAlign w:val="center"/>
          </w:tcPr>
          <w:p>
            <w:pPr>
              <w:jc w:val="center"/>
              <w:rPr>
                <w:rFonts w:ascii="方正仿宋_GBK" w:eastAsia="方正仿宋_GBK" w:hAnsi="宋体"/>
                <w:b/>
              </w:rPr>
            </w:pPr>
            <w:r>
              <w:rPr>
                <w:rFonts w:ascii="方正仿宋_GBK" w:eastAsia="方正仿宋_GBK" w:hAnsi="宋体" w:hint="eastAsia"/>
                <w:b/>
                <w:szCs w:val="21"/>
              </w:rPr>
              <w:t>差异说明</w:t>
            </w:r>
          </w:p>
        </w:tc>
      </w:tr>
      <w:tr>
        <w:trPr>
          <w:trHeight w:val="947"/>
        </w:trPr>
        <w:tc>
          <w:tcPr>
            <w:tcW w:w="1512" w:type="dxa"/>
            <w:vAlign w:val="center"/>
          </w:tcPr>
          <w:p>
            <w:pPr>
              <w:tabs>
                <w:tab w:val="left" w:pos="6300"/>
              </w:tabs>
              <w:snapToGrid w:val="0"/>
              <w:jc w:val="center"/>
              <w:outlineLvl w:val="0"/>
              <w:rPr>
                <w:rFonts w:ascii="方正仿宋_GBK" w:eastAsia="方正仿宋_GBK" w:hAnsi="宋体"/>
              </w:rPr>
            </w:pPr>
          </w:p>
        </w:tc>
        <w:tc>
          <w:tcPr>
            <w:tcW w:w="3184" w:type="dxa"/>
            <w:vAlign w:val="center"/>
          </w:tcPr>
          <w:p>
            <w:pPr>
              <w:tabs>
                <w:tab w:val="left" w:pos="6300"/>
              </w:tabs>
              <w:snapToGrid w:val="0"/>
              <w:jc w:val="center"/>
              <w:outlineLvl w:val="0"/>
              <w:rPr>
                <w:rFonts w:ascii="方正仿宋_GBK" w:eastAsia="方正仿宋_GBK" w:hAnsi="宋体"/>
              </w:rPr>
            </w:pPr>
          </w:p>
        </w:tc>
        <w:tc>
          <w:tcPr>
            <w:tcW w:w="2438" w:type="dxa"/>
            <w:vAlign w:val="center"/>
          </w:tcPr>
          <w:p>
            <w:pPr>
              <w:tabs>
                <w:tab w:val="left" w:pos="6300"/>
              </w:tabs>
              <w:snapToGrid w:val="0"/>
              <w:jc w:val="center"/>
              <w:outlineLvl w:val="0"/>
              <w:rPr>
                <w:rFonts w:ascii="方正仿宋_GBK" w:eastAsia="方正仿宋_GBK" w:hAnsi="宋体"/>
              </w:rPr>
            </w:pPr>
          </w:p>
        </w:tc>
        <w:tc>
          <w:tcPr>
            <w:tcW w:w="2359" w:type="dxa"/>
            <w:vAlign w:val="center"/>
          </w:tcPr>
          <w:p>
            <w:pPr>
              <w:tabs>
                <w:tab w:val="left" w:pos="6300"/>
              </w:tabs>
              <w:snapToGrid w:val="0"/>
              <w:jc w:val="center"/>
              <w:outlineLvl w:val="0"/>
              <w:rPr>
                <w:rFonts w:ascii="方正仿宋_GBK" w:eastAsia="方正仿宋_GBK" w:hAnsi="宋体"/>
              </w:rPr>
            </w:pPr>
          </w:p>
        </w:tc>
      </w:tr>
      <w:tr>
        <w:trPr>
          <w:trHeight w:val="947"/>
        </w:trPr>
        <w:tc>
          <w:tcPr>
            <w:tcW w:w="1512" w:type="dxa"/>
            <w:vAlign w:val="center"/>
          </w:tcPr>
          <w:p>
            <w:pPr>
              <w:tabs>
                <w:tab w:val="left" w:pos="6300"/>
              </w:tabs>
              <w:snapToGrid w:val="0"/>
              <w:jc w:val="center"/>
              <w:outlineLvl w:val="0"/>
              <w:rPr>
                <w:rFonts w:ascii="方正仿宋_GBK" w:eastAsia="方正仿宋_GBK" w:hAnsi="宋体"/>
              </w:rPr>
            </w:pPr>
          </w:p>
        </w:tc>
        <w:tc>
          <w:tcPr>
            <w:tcW w:w="3184" w:type="dxa"/>
            <w:vAlign w:val="center"/>
          </w:tcPr>
          <w:p>
            <w:pPr>
              <w:tabs>
                <w:tab w:val="left" w:pos="6300"/>
              </w:tabs>
              <w:snapToGrid w:val="0"/>
              <w:jc w:val="center"/>
              <w:outlineLvl w:val="0"/>
              <w:rPr>
                <w:rFonts w:ascii="方正仿宋_GBK" w:eastAsia="方正仿宋_GBK" w:hAnsi="宋体"/>
              </w:rPr>
            </w:pPr>
          </w:p>
        </w:tc>
        <w:tc>
          <w:tcPr>
            <w:tcW w:w="2438" w:type="dxa"/>
            <w:vAlign w:val="center"/>
          </w:tcPr>
          <w:p>
            <w:pPr>
              <w:tabs>
                <w:tab w:val="left" w:pos="6300"/>
              </w:tabs>
              <w:snapToGrid w:val="0"/>
              <w:jc w:val="center"/>
              <w:outlineLvl w:val="0"/>
              <w:rPr>
                <w:rFonts w:ascii="方正仿宋_GBK" w:eastAsia="方正仿宋_GBK" w:hAnsi="宋体"/>
              </w:rPr>
            </w:pPr>
          </w:p>
        </w:tc>
        <w:tc>
          <w:tcPr>
            <w:tcW w:w="2359" w:type="dxa"/>
            <w:vAlign w:val="center"/>
          </w:tcPr>
          <w:p>
            <w:pPr>
              <w:tabs>
                <w:tab w:val="left" w:pos="6300"/>
              </w:tabs>
              <w:snapToGrid w:val="0"/>
              <w:jc w:val="center"/>
              <w:outlineLvl w:val="0"/>
              <w:rPr>
                <w:rFonts w:ascii="方正仿宋_GBK" w:eastAsia="方正仿宋_GBK" w:hAnsi="宋体"/>
              </w:rPr>
            </w:pPr>
          </w:p>
        </w:tc>
      </w:tr>
      <w:tr>
        <w:trPr>
          <w:trHeight w:val="947"/>
        </w:trPr>
        <w:tc>
          <w:tcPr>
            <w:tcW w:w="1512" w:type="dxa"/>
            <w:vAlign w:val="center"/>
          </w:tcPr>
          <w:p>
            <w:pPr>
              <w:tabs>
                <w:tab w:val="left" w:pos="6300"/>
              </w:tabs>
              <w:snapToGrid w:val="0"/>
              <w:jc w:val="center"/>
              <w:outlineLvl w:val="0"/>
              <w:rPr>
                <w:rFonts w:ascii="方正仿宋_GBK" w:eastAsia="方正仿宋_GBK" w:hAnsi="宋体"/>
              </w:rPr>
            </w:pPr>
          </w:p>
        </w:tc>
        <w:tc>
          <w:tcPr>
            <w:tcW w:w="3184" w:type="dxa"/>
            <w:vAlign w:val="center"/>
          </w:tcPr>
          <w:p>
            <w:pPr>
              <w:tabs>
                <w:tab w:val="left" w:pos="6300"/>
              </w:tabs>
              <w:snapToGrid w:val="0"/>
              <w:jc w:val="center"/>
              <w:outlineLvl w:val="0"/>
              <w:rPr>
                <w:rFonts w:ascii="方正仿宋_GBK" w:eastAsia="方正仿宋_GBK" w:hAnsi="宋体"/>
              </w:rPr>
            </w:pPr>
          </w:p>
        </w:tc>
        <w:tc>
          <w:tcPr>
            <w:tcW w:w="2438" w:type="dxa"/>
            <w:vAlign w:val="center"/>
          </w:tcPr>
          <w:p>
            <w:pPr>
              <w:tabs>
                <w:tab w:val="left" w:pos="6300"/>
              </w:tabs>
              <w:snapToGrid w:val="0"/>
              <w:jc w:val="center"/>
              <w:outlineLvl w:val="0"/>
              <w:rPr>
                <w:rFonts w:ascii="方正仿宋_GBK" w:eastAsia="方正仿宋_GBK" w:hAnsi="宋体"/>
              </w:rPr>
            </w:pPr>
          </w:p>
        </w:tc>
        <w:tc>
          <w:tcPr>
            <w:tcW w:w="2359" w:type="dxa"/>
            <w:vAlign w:val="center"/>
          </w:tcPr>
          <w:p>
            <w:pPr>
              <w:tabs>
                <w:tab w:val="left" w:pos="6300"/>
              </w:tabs>
              <w:snapToGrid w:val="0"/>
              <w:jc w:val="center"/>
              <w:outlineLvl w:val="0"/>
              <w:rPr>
                <w:rFonts w:ascii="方正仿宋_GBK" w:eastAsia="方正仿宋_GBK" w:hAnsi="宋体"/>
              </w:rPr>
            </w:pPr>
          </w:p>
        </w:tc>
      </w:tr>
      <w:tr>
        <w:trPr>
          <w:trHeight w:val="947"/>
        </w:trPr>
        <w:tc>
          <w:tcPr>
            <w:tcW w:w="1512" w:type="dxa"/>
            <w:vAlign w:val="center"/>
          </w:tcPr>
          <w:p>
            <w:pPr>
              <w:tabs>
                <w:tab w:val="left" w:pos="6300"/>
              </w:tabs>
              <w:snapToGrid w:val="0"/>
              <w:jc w:val="center"/>
              <w:outlineLvl w:val="0"/>
              <w:rPr>
                <w:rFonts w:ascii="方正仿宋_GBK" w:eastAsia="方正仿宋_GBK" w:hAnsi="宋体"/>
              </w:rPr>
            </w:pPr>
          </w:p>
        </w:tc>
        <w:tc>
          <w:tcPr>
            <w:tcW w:w="3184" w:type="dxa"/>
            <w:vAlign w:val="center"/>
          </w:tcPr>
          <w:p>
            <w:pPr>
              <w:tabs>
                <w:tab w:val="left" w:pos="6300"/>
              </w:tabs>
              <w:snapToGrid w:val="0"/>
              <w:jc w:val="center"/>
              <w:outlineLvl w:val="0"/>
              <w:rPr>
                <w:rFonts w:ascii="方正仿宋_GBK" w:eastAsia="方正仿宋_GBK" w:hAnsi="宋体"/>
              </w:rPr>
            </w:pPr>
          </w:p>
        </w:tc>
        <w:tc>
          <w:tcPr>
            <w:tcW w:w="2438" w:type="dxa"/>
            <w:vAlign w:val="center"/>
          </w:tcPr>
          <w:p>
            <w:pPr>
              <w:tabs>
                <w:tab w:val="left" w:pos="6300"/>
              </w:tabs>
              <w:snapToGrid w:val="0"/>
              <w:jc w:val="center"/>
              <w:outlineLvl w:val="0"/>
              <w:rPr>
                <w:rFonts w:ascii="方正仿宋_GBK" w:eastAsia="方正仿宋_GBK" w:hAnsi="宋体"/>
              </w:rPr>
            </w:pPr>
          </w:p>
        </w:tc>
        <w:tc>
          <w:tcPr>
            <w:tcW w:w="2359" w:type="dxa"/>
            <w:vAlign w:val="center"/>
          </w:tcPr>
          <w:p>
            <w:pPr>
              <w:tabs>
                <w:tab w:val="left" w:pos="6300"/>
              </w:tabs>
              <w:snapToGrid w:val="0"/>
              <w:jc w:val="center"/>
              <w:outlineLvl w:val="0"/>
              <w:rPr>
                <w:rFonts w:ascii="方正仿宋_GBK" w:eastAsia="方正仿宋_GBK" w:hAnsi="宋体"/>
              </w:rPr>
            </w:pPr>
          </w:p>
        </w:tc>
      </w:tr>
      <w:tr>
        <w:trPr>
          <w:trHeight w:val="947"/>
        </w:trPr>
        <w:tc>
          <w:tcPr>
            <w:tcW w:w="1512" w:type="dxa"/>
            <w:vAlign w:val="center"/>
          </w:tcPr>
          <w:p>
            <w:pPr>
              <w:tabs>
                <w:tab w:val="left" w:pos="6300"/>
              </w:tabs>
              <w:snapToGrid w:val="0"/>
              <w:jc w:val="center"/>
              <w:outlineLvl w:val="0"/>
              <w:rPr>
                <w:rFonts w:ascii="方正仿宋_GBK" w:eastAsia="方正仿宋_GBK" w:hAnsi="宋体"/>
              </w:rPr>
            </w:pPr>
          </w:p>
        </w:tc>
        <w:tc>
          <w:tcPr>
            <w:tcW w:w="3184" w:type="dxa"/>
            <w:vAlign w:val="center"/>
          </w:tcPr>
          <w:p>
            <w:pPr>
              <w:tabs>
                <w:tab w:val="left" w:pos="6300"/>
              </w:tabs>
              <w:snapToGrid w:val="0"/>
              <w:jc w:val="center"/>
              <w:outlineLvl w:val="0"/>
              <w:rPr>
                <w:rFonts w:ascii="方正仿宋_GBK" w:eastAsia="方正仿宋_GBK" w:hAnsi="宋体"/>
              </w:rPr>
            </w:pPr>
          </w:p>
        </w:tc>
        <w:tc>
          <w:tcPr>
            <w:tcW w:w="2438" w:type="dxa"/>
            <w:vAlign w:val="center"/>
          </w:tcPr>
          <w:p>
            <w:pPr>
              <w:tabs>
                <w:tab w:val="left" w:pos="6300"/>
              </w:tabs>
              <w:snapToGrid w:val="0"/>
              <w:jc w:val="center"/>
              <w:outlineLvl w:val="0"/>
              <w:rPr>
                <w:rFonts w:ascii="方正仿宋_GBK" w:eastAsia="方正仿宋_GBK" w:hAnsi="宋体"/>
              </w:rPr>
            </w:pPr>
          </w:p>
        </w:tc>
        <w:tc>
          <w:tcPr>
            <w:tcW w:w="2359" w:type="dxa"/>
            <w:vAlign w:val="center"/>
          </w:tcPr>
          <w:p>
            <w:pPr>
              <w:tabs>
                <w:tab w:val="left" w:pos="6300"/>
              </w:tabs>
              <w:snapToGrid w:val="0"/>
              <w:jc w:val="center"/>
              <w:outlineLvl w:val="0"/>
              <w:rPr>
                <w:rFonts w:ascii="方正仿宋_GBK" w:eastAsia="方正仿宋_GBK" w:hAnsi="宋体"/>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rPr>
        <w:t>法定代表人（或其授权代表）或自然人</w:t>
      </w:r>
      <w:r>
        <w:rPr>
          <w:rFonts w:ascii="方正仿宋_GBK" w:eastAsia="方正仿宋_GBK" w:hAnsi="宋体" w:hint="eastAsia"/>
          <w:sz w:val="24"/>
          <w:szCs w:val="28"/>
        </w:rPr>
        <w:t>：</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本表即为对本项目“第三章  询价项目商务要求”中所列条款进行比较和响应；</w:t>
      </w:r>
    </w:p>
    <w:p>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pPr>
        <w:tabs>
          <w:tab w:val="left" w:pos="6300"/>
        </w:tabs>
        <w:snapToGrid w:val="0"/>
        <w:spacing w:line="480" w:lineRule="exact"/>
        <w:ind w:firstLineChars="200" w:firstLine="480"/>
        <w:rPr>
          <w:rFonts w:ascii="方正仿宋_GBK" w:eastAsia="方正仿宋_GBK" w:hAnsi="宋体"/>
          <w:sz w:val="24"/>
        </w:rPr>
      </w:pPr>
    </w:p>
    <w:p>
      <w:pPr>
        <w:tabs>
          <w:tab w:val="left" w:pos="6300"/>
        </w:tabs>
        <w:snapToGrid w:val="0"/>
        <w:spacing w:line="48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rPr>
        <w:lastRenderedPageBreak/>
        <w:t>（二）其它优惠服务承诺（格式自定）</w:t>
      </w:r>
    </w:p>
    <w:p>
      <w:pPr>
        <w:tabs>
          <w:tab w:val="left" w:pos="6300"/>
        </w:tabs>
        <w:snapToGrid w:val="0"/>
        <w:spacing w:line="480" w:lineRule="exact"/>
        <w:ind w:firstLineChars="200" w:firstLine="480"/>
        <w:rPr>
          <w:rFonts w:ascii="方正仿宋_GBK" w:eastAsia="方正仿宋_GBK" w:hAnsi="宋体"/>
          <w:sz w:val="24"/>
        </w:rPr>
      </w:pPr>
    </w:p>
    <w:p>
      <w:pPr>
        <w:rPr>
          <w:rFonts w:ascii="方正仿宋_GBK" w:eastAsia="方正仿宋_GBK"/>
          <w:sz w:val="24"/>
        </w:rPr>
      </w:pPr>
      <w:r>
        <w:rPr>
          <w:rFonts w:ascii="方正仿宋_GBK" w:eastAsia="方正仿宋_GBK"/>
          <w:sz w:val="24"/>
        </w:rPr>
        <w:br w:type="page"/>
      </w:r>
      <w:bookmarkStart w:id="142" w:name="_Toc313888363"/>
      <w:bookmarkStart w:id="143" w:name="_Toc342913422"/>
      <w:bookmarkStart w:id="144" w:name="_Toc313008359"/>
      <w:bookmarkStart w:id="145" w:name="_Toc2080"/>
      <w:bookmarkStart w:id="146" w:name="_Toc17010"/>
      <w:bookmarkStart w:id="147" w:name="_Toc65660383"/>
      <w:bookmarkStart w:id="148" w:name="_Toc15815"/>
      <w:bookmarkStart w:id="149" w:name="_Toc106034812"/>
      <w:bookmarkStart w:id="150" w:name="_Toc118368394"/>
      <w:bookmarkEnd w:id="139"/>
      <w:bookmarkEnd w:id="140"/>
      <w:bookmarkEnd w:id="141"/>
    </w:p>
    <w:p>
      <w:pPr>
        <w:rPr>
          <w:rFonts w:ascii="方正仿宋_GBK" w:eastAsia="方正仿宋_GBK"/>
          <w:sz w:val="24"/>
        </w:rPr>
      </w:pPr>
      <w:r>
        <w:rPr>
          <w:rFonts w:ascii="方正仿宋_GBK" w:eastAsia="方正仿宋_GBK" w:hint="eastAsia"/>
          <w:sz w:val="24"/>
        </w:rPr>
        <w:lastRenderedPageBreak/>
        <w:t>五、</w:t>
      </w:r>
      <w:bookmarkEnd w:id="142"/>
      <w:bookmarkEnd w:id="143"/>
      <w:bookmarkEnd w:id="144"/>
      <w:r>
        <w:rPr>
          <w:rFonts w:ascii="方正仿宋_GBK" w:eastAsia="方正仿宋_GBK" w:hint="eastAsia"/>
          <w:sz w:val="24"/>
        </w:rPr>
        <w:t>其他资料</w:t>
      </w:r>
      <w:bookmarkEnd w:id="145"/>
      <w:bookmarkEnd w:id="146"/>
      <w:bookmarkEnd w:id="147"/>
      <w:bookmarkEnd w:id="148"/>
      <w:bookmarkEnd w:id="149"/>
      <w:bookmarkEnd w:id="150"/>
    </w:p>
    <w:p>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（一）中小企业声明函、监狱企业证明文件、残疾人福利性单位声明函</w:t>
      </w:r>
    </w:p>
    <w:p>
      <w:pPr>
        <w:tabs>
          <w:tab w:val="left" w:pos="6300"/>
        </w:tabs>
        <w:snapToGrid w:val="0"/>
        <w:spacing w:line="500" w:lineRule="exact"/>
        <w:jc w:val="center"/>
        <w:rPr>
          <w:rFonts w:ascii="方正仿宋_GBK" w:eastAsia="方正仿宋_GBK" w:hAnsi="宋体"/>
          <w:szCs w:val="28"/>
        </w:rPr>
      </w:pPr>
      <w:r>
        <w:rPr>
          <w:rFonts w:ascii="方正仿宋_GBK" w:eastAsia="方正仿宋_GBK" w:hAnsi="宋体" w:hint="eastAsia"/>
          <w:szCs w:val="28"/>
        </w:rPr>
        <w:t>中小企业声明函</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pPr>
        <w:tabs>
          <w:tab w:val="left" w:pos="6300"/>
        </w:tabs>
        <w:snapToGrid w:val="0"/>
        <w:spacing w:line="500" w:lineRule="exact"/>
        <w:ind w:right="784"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pPr>
        <w:tabs>
          <w:tab w:val="left" w:pos="6300"/>
        </w:tabs>
        <w:snapToGrid w:val="0"/>
        <w:spacing w:line="500" w:lineRule="exact"/>
        <w:ind w:right="784" w:firstLineChars="2550" w:firstLine="6120"/>
        <w:rPr>
          <w:rFonts w:ascii="方正仿宋_GBK" w:eastAsia="方正仿宋_GBK" w:hAnsi="仿宋"/>
          <w:sz w:val="24"/>
        </w:rPr>
      </w:pPr>
    </w:p>
    <w:p>
      <w:pPr>
        <w:tabs>
          <w:tab w:val="left" w:pos="6300"/>
        </w:tabs>
        <w:snapToGrid w:val="0"/>
        <w:ind w:firstLineChars="200" w:firstLine="420"/>
        <w:rPr>
          <w:rFonts w:ascii="方正仿宋_GBK" w:eastAsia="方正仿宋_GBK" w:hAnsi="宋体" w:cs="宋体"/>
          <w:kern w:val="0"/>
          <w:szCs w:val="21"/>
        </w:rPr>
      </w:pPr>
    </w:p>
    <w:p>
      <w:pPr>
        <w:tabs>
          <w:tab w:val="left" w:pos="6300"/>
        </w:tabs>
        <w:snapToGrid w:val="0"/>
        <w:spacing w:line="500" w:lineRule="exact"/>
        <w:ind w:firstLineChars="200" w:firstLine="420"/>
        <w:jc w:val="center"/>
        <w:rPr>
          <w:rFonts w:ascii="方正仿宋_GBK" w:eastAsia="方正仿宋_GBK" w:hAnsi="宋体"/>
          <w:szCs w:val="28"/>
        </w:rPr>
      </w:pPr>
      <w:r>
        <w:rPr>
          <w:rFonts w:ascii="方正仿宋_GBK" w:eastAsia="方正仿宋_GBK" w:hAnsi="仿宋" w:hint="eastAsia"/>
        </w:rPr>
        <w:br w:type="page"/>
      </w:r>
      <w:r>
        <w:rPr>
          <w:rFonts w:ascii="方正仿宋_GBK" w:eastAsia="方正仿宋_GBK" w:hAnsi="宋体" w:hint="eastAsia"/>
          <w:szCs w:val="28"/>
        </w:rPr>
        <w:lastRenderedPageBreak/>
        <w:t>监狱企业证明文件</w:t>
      </w:r>
    </w:p>
    <w:p>
      <w:pPr>
        <w:tabs>
          <w:tab w:val="left" w:pos="6300"/>
        </w:tabs>
        <w:snapToGrid w:val="0"/>
        <w:spacing w:line="400" w:lineRule="exact"/>
        <w:ind w:firstLineChars="200" w:firstLine="480"/>
        <w:jc w:val="left"/>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pPr>
        <w:tabs>
          <w:tab w:val="left" w:pos="6300"/>
        </w:tabs>
        <w:snapToGrid w:val="0"/>
        <w:spacing w:line="400" w:lineRule="exact"/>
        <w:ind w:firstLineChars="200" w:firstLine="420"/>
        <w:jc w:val="center"/>
        <w:rPr>
          <w:rFonts w:ascii="方正仿宋_GBK" w:eastAsia="方正仿宋_GBK" w:hAnsi="仿宋"/>
          <w:szCs w:val="28"/>
        </w:rPr>
      </w:pPr>
      <w:r>
        <w:rPr>
          <w:rFonts w:ascii="方正仿宋_GBK" w:eastAsia="方正仿宋_GBK" w:hAnsi="仿宋" w:hint="eastAsia"/>
        </w:rPr>
        <w:br w:type="page"/>
      </w:r>
      <w:r>
        <w:rPr>
          <w:rFonts w:ascii="方正仿宋_GBK" w:eastAsia="方正仿宋_GBK" w:hAnsi="仿宋" w:hint="eastAsia"/>
          <w:szCs w:val="28"/>
        </w:rPr>
        <w:lastRenderedPageBreak/>
        <w:t>残疾人福利性单位声明函</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sz w:val="24"/>
        </w:rPr>
        <w:t xml:space="preserve">                                                  日  期：</w:t>
      </w: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sz w:val="24"/>
        </w:rPr>
      </w:pPr>
    </w:p>
    <w:p>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宋体" w:cs="宋体" w:hint="eastAsia"/>
          <w:kern w:val="0"/>
          <w:sz w:val="24"/>
        </w:rPr>
        <w:t>若成交供应商为残疾人福利性单位的，将在结果公告时公告其《残疾人福利性单位声明函》。</w:t>
      </w:r>
    </w:p>
    <w:p>
      <w:pPr>
        <w:widowControl/>
        <w:spacing w:line="400" w:lineRule="exact"/>
        <w:ind w:firstLineChars="200" w:firstLine="420"/>
        <w:jc w:val="left"/>
        <w:rPr>
          <w:rFonts w:ascii="方正仿宋_GBK" w:eastAsia="方正仿宋_GBK" w:hAnsi="宋体"/>
          <w:sz w:val="24"/>
        </w:rPr>
      </w:pPr>
      <w:r>
        <w:rPr>
          <w:rFonts w:ascii="方正仿宋_GBK" w:eastAsia="方正仿宋_GBK" w:hAnsi="仿宋" w:hint="eastAsia"/>
        </w:rPr>
        <w:br w:type="page"/>
      </w:r>
      <w:r>
        <w:rPr>
          <w:rFonts w:ascii="方正仿宋_GBK" w:eastAsia="方正仿宋_GBK" w:hAnsi="宋体" w:hint="eastAsia"/>
          <w:sz w:val="24"/>
        </w:rPr>
        <w:lastRenderedPageBreak/>
        <w:t>（二）联合体协议或分包意向协议（格式自定）</w:t>
      </w:r>
    </w:p>
    <w:p>
      <w:pPr>
        <w:widowControl/>
        <w:spacing w:line="400" w:lineRule="exact"/>
        <w:ind w:firstLineChars="200" w:firstLine="480"/>
        <w:jc w:val="left"/>
        <w:rPr>
          <w:rFonts w:ascii="方正仿宋_GBK" w:eastAsia="方正仿宋_GBK" w:hAnsi="宋体"/>
          <w:sz w:val="24"/>
        </w:rPr>
      </w:pPr>
      <w:r>
        <w:rPr>
          <w:rFonts w:ascii="方正仿宋_GBK" w:eastAsia="方正仿宋_GBK" w:hAnsi="宋体" w:hint="eastAsia"/>
          <w:sz w:val="24"/>
        </w:rPr>
        <w:t>（三）其他与项目有关的资料（自附）</w:t>
      </w:r>
      <w:bookmarkEnd w:id="21"/>
      <w:bookmarkEnd w:id="22"/>
      <w:bookmarkEnd w:id="23"/>
      <w:bookmarkEnd w:id="24"/>
      <w:bookmarkEnd w:id="25"/>
      <w:bookmarkEnd w:id="26"/>
    </w:p>
    <w:p>
      <w:pPr>
        <w:pStyle w:val="a0"/>
        <w:jc w:val="center"/>
      </w:pPr>
    </w:p>
    <w:p>
      <w:pPr>
        <w:pStyle w:val="a4"/>
        <w:ind w:firstLine="210"/>
        <w:jc w:val="center"/>
      </w:pPr>
    </w:p>
    <w:p>
      <w:pPr>
        <w:pStyle w:val="a4"/>
        <w:ind w:firstLine="210"/>
        <w:jc w:val="center"/>
      </w:pPr>
    </w:p>
    <w:p>
      <w:pPr>
        <w:pStyle w:val="a4"/>
        <w:ind w:firstLine="210"/>
        <w:jc w:val="center"/>
      </w:pPr>
      <w:r>
        <w:rPr>
          <w:rFonts w:hint="eastAsia"/>
        </w:rPr>
        <w:t>（结束）</w:t>
      </w:r>
    </w:p>
    <w:sectPr>
      <w:type w:val="continuous"/>
      <w:pgSz w:w="11850" w:h="16783"/>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仿宋_GBK">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e"/>
      <w:jc w:val="center"/>
    </w:pPr>
  </w:p>
  <w:p>
    <w:pPr>
      <w:pStyle w:val="ae"/>
      <w:jc w:val="center"/>
      <w:rPr>
        <w:rFonts w:ascii="宋体" w:hAnsi="宋体"/>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e"/>
      <w:jc w:val="center"/>
      <w:rPr>
        <w:rFonts w:ascii="宋体" w:hAnsi="宋体"/>
        <w:sz w:val="28"/>
        <w:szCs w:val="2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8636"/>
      <w:docPartObj>
        <w:docPartGallery w:val="Page Numbers (Bottom of Page)"/>
        <w:docPartUnique/>
      </w:docPartObj>
    </w:sdtPr>
    <w:sdtContent>
      <w:p>
        <w:pPr>
          <w:pStyle w:val="ae"/>
          <w:jc w:val="center"/>
        </w:pPr>
        <w:r>
          <w:fldChar w:fldCharType="begin"/>
        </w:r>
        <w:r>
          <w:instrText>PAGE   \* MERGEFORMAT</w:instrText>
        </w:r>
        <w:r>
          <w:fldChar w:fldCharType="separate"/>
        </w:r>
        <w:r>
          <w:rPr>
            <w:noProof/>
            <w:lang w:val="zh-CN"/>
          </w:rPr>
          <w:t>I</w:t>
        </w:r>
        <w:r>
          <w:fldChar w:fldCharType="end"/>
        </w:r>
      </w:p>
    </w:sdtContent>
  </w:sdt>
  <w:p>
    <w:pPr>
      <w:pStyle w:val="ae"/>
      <w:jc w:val="center"/>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88277"/>
      <w:docPartObj>
        <w:docPartGallery w:val="Page Numbers (Bottom of Page)"/>
        <w:docPartUnique/>
      </w:docPartObj>
    </w:sdtPr>
    <w:sdtContent>
      <w:p>
        <w:pPr>
          <w:pStyle w:val="ae"/>
          <w:jc w:val="center"/>
        </w:pPr>
      </w:p>
      <w:p>
        <w:pPr>
          <w:pStyle w:val="ae"/>
          <w:jc w:val="center"/>
        </w:pPr>
        <w:sdt>
          <w:sdtPr>
            <w:id w:val="1728636285"/>
            <w:docPartObj>
              <w:docPartGallery w:val="Page Numbers (Top of Page)"/>
              <w:docPartUnique/>
            </w:docPartObj>
          </w:sdt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0"/>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0"/>
      <w:pBdr>
        <w:bottom w:val="none" w:sz="0" w:space="1" w:color="auto"/>
      </w:pBdr>
      <w:jc w:val="both"/>
    </w:pPr>
    <w:r>
      <w:rPr>
        <w:rFonts w:hAnsi="宋体" w:hint="eastAsia"/>
      </w:rPr>
      <w:t xml:space="preserve">                             </w:t>
    </w:r>
  </w:p>
  <w:p>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AAC055EF"/>
    <w:multiLevelType w:val="singleLevel"/>
    <w:tmpl w:val="AAC055EF"/>
    <w:lvl w:ilvl="0">
      <w:start w:val="8"/>
      <w:numFmt w:val="chineseCounting"/>
      <w:suff w:val="nothing"/>
      <w:lvlText w:val="%1、"/>
      <w:lvlJc w:val="left"/>
      <w:rPr>
        <w:rFonts w:hint="eastAsia"/>
      </w:rPr>
    </w:lvl>
  </w:abstractNum>
  <w:abstractNum w:abstractNumId="2" w15:restartNumberingAfterBreak="0">
    <w:nsid w:val="E3908360"/>
    <w:multiLevelType w:val="singleLevel"/>
    <w:tmpl w:val="E3908360"/>
    <w:lvl w:ilvl="0">
      <w:start w:val="1"/>
      <w:numFmt w:val="decimal"/>
      <w:suff w:val="nothing"/>
      <w:lvlText w:val="%1、"/>
      <w:lvlJc w:val="left"/>
    </w:lvl>
  </w:abstractNum>
  <w:abstractNum w:abstractNumId="3" w15:restartNumberingAfterBreak="0">
    <w:nsid w:val="FE40E62B"/>
    <w:multiLevelType w:val="singleLevel"/>
    <w:tmpl w:val="FE40E62B"/>
    <w:lvl w:ilvl="0">
      <w:start w:val="1"/>
      <w:numFmt w:val="decimal"/>
      <w:suff w:val="nothing"/>
      <w:lvlText w:val="（%1）"/>
      <w:lvlJc w:val="left"/>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yMzZiZmE1NmNmNGVkODVjZjg0ZWUxY2YyYzE3Y2U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C0DC45-87A3-41CE-9ABB-14994C8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Body Text First Indent" w:uiPriority="99"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uiPriority w:val="99"/>
    <w:unhideWhenUsed/>
    <w:qFormat/>
    <w:pPr>
      <w:ind w:firstLineChars="100" w:firstLine="420"/>
    </w:pPr>
  </w:style>
  <w:style w:type="character" w:customStyle="1" w:styleId="20">
    <w:name w:val="标题 2 字符"/>
    <w:basedOn w:val="a1"/>
    <w:link w:val="2"/>
    <w:rPr>
      <w:rFonts w:ascii="Arial" w:eastAsia="黑体" w:hAnsi="Arial"/>
      <w:b/>
      <w:bCs/>
      <w:kern w:val="2"/>
      <w:sz w:val="32"/>
      <w:szCs w:val="32"/>
      <w:lang w:val="en-US" w:eastAsia="zh-CN" w:bidi="ar-SA"/>
    </w:rPr>
  </w:style>
  <w:style w:type="character" w:customStyle="1" w:styleId="30">
    <w:name w:val="标题 3 字符"/>
    <w:basedOn w:val="a1"/>
    <w:link w:val="3"/>
    <w:semiHidden/>
    <w:rPr>
      <w:rFonts w:eastAsia="宋体"/>
      <w:b/>
      <w:bCs/>
      <w:kern w:val="2"/>
      <w:sz w:val="32"/>
      <w:szCs w:val="32"/>
      <w:lang w:val="en-US" w:eastAsia="zh-CN" w:bidi="ar-SA"/>
    </w:rPr>
  </w:style>
  <w:style w:type="paragraph" w:styleId="a5">
    <w:name w:val="Normal Indent"/>
    <w:basedOn w:val="a"/>
    <w:link w:val="a6"/>
    <w:pPr>
      <w:ind w:firstLineChars="200" w:firstLine="420"/>
    </w:pPr>
  </w:style>
  <w:style w:type="character" w:customStyle="1" w:styleId="a6">
    <w:name w:val="正文缩进 字符"/>
    <w:link w:val="a5"/>
    <w:rPr>
      <w:rFonts w:eastAsia="宋体"/>
      <w:kern w:val="2"/>
      <w:sz w:val="21"/>
      <w:szCs w:val="24"/>
      <w:lang w:val="en-US" w:eastAsia="zh-CN" w:bidi="ar-SA"/>
    </w:rPr>
  </w:style>
  <w:style w:type="paragraph" w:styleId="a7">
    <w:name w:val="annotation text"/>
    <w:basedOn w:val="a"/>
    <w:link w:val="a8"/>
    <w:pPr>
      <w:jc w:val="left"/>
    </w:pPr>
    <w:rPr>
      <w:sz w:val="18"/>
      <w:szCs w:val="20"/>
    </w:rPr>
  </w:style>
  <w:style w:type="character" w:customStyle="1" w:styleId="a8">
    <w:name w:val="批注文字 字符"/>
    <w:link w:val="a7"/>
    <w:rPr>
      <w:kern w:val="2"/>
      <w:sz w:val="18"/>
      <w:lang w:bidi="ar-SA"/>
    </w:rPr>
  </w:style>
  <w:style w:type="paragraph" w:styleId="a9">
    <w:name w:val="Body Text Indent"/>
    <w:basedOn w:val="a"/>
    <w:link w:val="aa"/>
    <w:pPr>
      <w:ind w:firstLine="630"/>
    </w:pPr>
    <w:rPr>
      <w:sz w:val="32"/>
      <w:szCs w:val="20"/>
    </w:rPr>
  </w:style>
  <w:style w:type="character" w:customStyle="1" w:styleId="aa">
    <w:name w:val="正文文本缩进 字符"/>
    <w:link w:val="a9"/>
    <w:rPr>
      <w:rFonts w:eastAsia="宋体"/>
      <w:kern w:val="2"/>
      <w:sz w:val="32"/>
      <w:lang w:val="en-US" w:eastAsia="zh-CN" w:bidi="ar-SA"/>
    </w:rPr>
  </w:style>
  <w:style w:type="paragraph" w:styleId="ab">
    <w:name w:val="Plain Text"/>
    <w:aliases w:val="普通文字 Char,纯文本 Char Char,普通文字 Char Char,小,表格文字,普通文字,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
    <w:basedOn w:val="a"/>
    <w:link w:val="ac"/>
    <w:qFormat/>
    <w:pPr>
      <w:autoSpaceDE w:val="0"/>
      <w:autoSpaceDN w:val="0"/>
      <w:adjustRightInd w:val="0"/>
    </w:pPr>
    <w:rPr>
      <w:rFonts w:ascii="宋体" w:hAnsi="Tms Rmn"/>
      <w:kern w:val="0"/>
      <w:szCs w:val="20"/>
    </w:rPr>
  </w:style>
  <w:style w:type="character" w:customStyle="1" w:styleId="ac">
    <w:name w:val="纯文本 字符"/>
    <w:aliases w:val="普通文字 Char 字符,纯文本 Char Char 字符,普通文字 Char Char 字符,小 字符,表格文字 字符,普通文字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Texte 字符"/>
    <w:link w:val="ab"/>
    <w:unhideWhenUsed/>
    <w:rPr>
      <w:rFonts w:ascii="宋体" w:eastAsia="宋体" w:hAnsi="Tms Rmn"/>
      <w:sz w:val="21"/>
      <w:lang w:val="en-US" w:eastAsia="zh-CN" w:bidi="ar-SA"/>
    </w:rPr>
  </w:style>
  <w:style w:type="paragraph" w:styleId="21">
    <w:name w:val="Body Text Indent 2"/>
    <w:basedOn w:val="a"/>
    <w:pPr>
      <w:spacing w:after="120" w:line="480" w:lineRule="auto"/>
      <w:ind w:leftChars="200" w:left="420"/>
    </w:pPr>
  </w:style>
  <w:style w:type="paragraph" w:styleId="ad">
    <w:name w:val="Balloon Text"/>
    <w:basedOn w:val="a"/>
    <w:semiHidden/>
    <w:rPr>
      <w:sz w:val="18"/>
      <w:szCs w:val="18"/>
    </w:rPr>
  </w:style>
  <w:style w:type="paragraph" w:styleId="ae">
    <w:name w:val="footer"/>
    <w:basedOn w:val="a"/>
    <w:link w:val="af"/>
    <w:uiPriority w:val="99"/>
    <w:pPr>
      <w:tabs>
        <w:tab w:val="center" w:pos="4153"/>
        <w:tab w:val="right" w:pos="8306"/>
      </w:tabs>
      <w:snapToGrid w:val="0"/>
      <w:jc w:val="left"/>
    </w:pPr>
    <w:rPr>
      <w:sz w:val="18"/>
      <w:szCs w:val="20"/>
    </w:rPr>
  </w:style>
  <w:style w:type="character" w:customStyle="1" w:styleId="af">
    <w:name w:val="页脚 字符"/>
    <w:link w:val="ae"/>
    <w:uiPriority w:val="99"/>
    <w:rPr>
      <w:rFonts w:eastAsia="宋体"/>
      <w:kern w:val="2"/>
      <w:sz w:val="18"/>
      <w:lang w:val="en-US" w:eastAsia="zh-CN" w:bidi="ar-SA"/>
    </w:rPr>
  </w:style>
  <w:style w:type="paragraph" w:styleId="af0">
    <w:name w:val="header"/>
    <w:basedOn w:val="a"/>
    <w:link w:val="af1"/>
    <w:uiPriority w:val="99"/>
    <w:pPr>
      <w:pBdr>
        <w:bottom w:val="single" w:sz="6" w:space="1" w:color="auto"/>
      </w:pBdr>
      <w:tabs>
        <w:tab w:val="center" w:pos="4153"/>
        <w:tab w:val="right" w:pos="8306"/>
      </w:tabs>
      <w:snapToGrid w:val="0"/>
      <w:jc w:val="center"/>
    </w:pPr>
    <w:rPr>
      <w:sz w:val="18"/>
      <w:szCs w:val="20"/>
    </w:rPr>
  </w:style>
  <w:style w:type="character" w:customStyle="1" w:styleId="af1">
    <w:name w:val="页眉 字符"/>
    <w:link w:val="af0"/>
    <w:uiPriority w:val="99"/>
    <w:rPr>
      <w:rFonts w:eastAsia="宋体"/>
      <w:kern w:val="2"/>
      <w:sz w:val="18"/>
      <w:lang w:val="en-US" w:eastAsia="zh-CN" w:bidi="ar-SA"/>
    </w:rPr>
  </w:style>
  <w:style w:type="paragraph" w:styleId="10">
    <w:name w:val="toc 1"/>
    <w:basedOn w:val="a"/>
    <w:next w:val="a"/>
    <w:uiPriority w:val="39"/>
  </w:style>
  <w:style w:type="paragraph" w:styleId="31">
    <w:name w:val="Body Text Indent 3"/>
    <w:basedOn w:val="a"/>
    <w:link w:val="32"/>
    <w:pPr>
      <w:spacing w:after="120"/>
      <w:ind w:leftChars="200" w:left="420"/>
    </w:pPr>
    <w:rPr>
      <w:sz w:val="16"/>
      <w:szCs w:val="16"/>
    </w:rPr>
  </w:style>
  <w:style w:type="character" w:customStyle="1" w:styleId="32">
    <w:name w:val="正文文本缩进 3 字符"/>
    <w:basedOn w:val="a1"/>
    <w:link w:val="31"/>
    <w:rPr>
      <w:kern w:val="2"/>
      <w:sz w:val="16"/>
      <w:szCs w:val="16"/>
    </w:rPr>
  </w:style>
  <w:style w:type="paragraph" w:styleId="22">
    <w:name w:val="toc 2"/>
    <w:basedOn w:val="a"/>
    <w:next w:val="a"/>
    <w:uiPriority w:val="39"/>
    <w:pPr>
      <w:ind w:leftChars="200" w:left="420"/>
    </w:pPr>
  </w:style>
  <w:style w:type="paragraph" w:styleId="af2">
    <w:name w:val="Normal (Web)"/>
    <w:basedOn w:val="a"/>
    <w:pPr>
      <w:widowControl/>
      <w:spacing w:before="100" w:beforeAutospacing="1" w:after="100" w:afterAutospacing="1"/>
      <w:jc w:val="left"/>
    </w:pPr>
    <w:rPr>
      <w:rFonts w:ascii="宋体" w:hAnsi="宋体"/>
      <w:kern w:val="0"/>
      <w:sz w:val="18"/>
      <w:szCs w:val="18"/>
    </w:rPr>
  </w:style>
  <w:style w:type="paragraph" w:styleId="af3">
    <w:name w:val="annotation subject"/>
    <w:basedOn w:val="a7"/>
    <w:next w:val="a7"/>
    <w:link w:val="af4"/>
    <w:rPr>
      <w:b/>
      <w:bCs/>
      <w:sz w:val="21"/>
      <w:szCs w:val="24"/>
    </w:rPr>
  </w:style>
  <w:style w:type="character" w:customStyle="1" w:styleId="af4">
    <w:name w:val="批注主题 字符"/>
    <w:basedOn w:val="a8"/>
    <w:link w:val="af3"/>
    <w:rPr>
      <w:b/>
      <w:bCs/>
      <w:kern w:val="2"/>
      <w:sz w:val="21"/>
      <w:szCs w:val="24"/>
      <w:lang w:bidi="ar-SA"/>
    </w:rPr>
  </w:style>
  <w:style w:type="table" w:styleId="af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tyle>
  <w:style w:type="character" w:styleId="af7">
    <w:name w:val="FollowedHyperlink"/>
    <w:rPr>
      <w:color w:val="954F72"/>
      <w:u w:val="single"/>
    </w:rPr>
  </w:style>
  <w:style w:type="character" w:styleId="af8">
    <w:name w:val="Hyperlink"/>
    <w:basedOn w:val="a1"/>
    <w:uiPriority w:val="99"/>
    <w:rPr>
      <w:color w:val="0000FF"/>
      <w:u w:val="single"/>
    </w:rPr>
  </w:style>
  <w:style w:type="character" w:styleId="af9">
    <w:name w:val="annotation reference"/>
    <w:basedOn w:val="a1"/>
    <w:rPr>
      <w:sz w:val="21"/>
      <w:szCs w:val="21"/>
    </w:rPr>
  </w:style>
  <w:style w:type="character" w:customStyle="1" w:styleId="afa">
    <w:name w:val="列出段落 字符"/>
    <w:link w:val="afb"/>
    <w:rPr>
      <w:rFonts w:eastAsia="宋体"/>
      <w:kern w:val="2"/>
      <w:sz w:val="21"/>
      <w:szCs w:val="24"/>
      <w:lang w:val="en-US" w:eastAsia="zh-CN" w:bidi="ar-SA"/>
    </w:rPr>
  </w:style>
  <w:style w:type="paragraph" w:styleId="afb">
    <w:name w:val="List Paragraph"/>
    <w:basedOn w:val="a"/>
    <w:link w:val="afa"/>
    <w:qFormat/>
    <w:pPr>
      <w:ind w:firstLineChars="200" w:firstLine="420"/>
    </w:pPr>
  </w:style>
  <w:style w:type="character" w:customStyle="1" w:styleId="GW-Char">
    <w:name w:val="GW-正文 Char"/>
    <w:link w:val="GW-"/>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1">
    <w:name w:val="批注文字 Char1"/>
    <w:rPr>
      <w:kern w:val="2"/>
      <w:sz w:val="18"/>
      <w:lang w:bidi="ar-SA"/>
    </w:rPr>
  </w:style>
  <w:style w:type="character" w:customStyle="1" w:styleId="CharChar9">
    <w:name w:val="Char Char9"/>
    <w:rPr>
      <w:kern w:val="2"/>
      <w:sz w:val="21"/>
    </w:rPr>
  </w:style>
  <w:style w:type="character" w:customStyle="1" w:styleId="afc">
    <w:name w:val="（符号）邀请函中一、"/>
    <w:basedOn w:val="a1"/>
    <w:rPr>
      <w:rFonts w:ascii="黑体" w:eastAsia="黑体" w:hAnsi="黑体"/>
      <w:b/>
      <w:bCs/>
      <w:sz w:val="24"/>
    </w:rPr>
  </w:style>
  <w:style w:type="paragraph" w:customStyle="1" w:styleId="Style3">
    <w:name w:val="_Style 3"/>
    <w:basedOn w:val="a"/>
    <w:uiPriority w:val="34"/>
    <w:qFormat/>
    <w:pPr>
      <w:ind w:firstLineChars="200" w:firstLine="420"/>
    </w:pPr>
  </w:style>
  <w:style w:type="paragraph" w:customStyle="1" w:styleId="afd">
    <w:name w:val="正文首行缩进两字符"/>
    <w:basedOn w:val="a"/>
    <w:pPr>
      <w:spacing w:line="360" w:lineRule="auto"/>
      <w:ind w:firstLineChars="200" w:firstLine="200"/>
    </w:pPr>
  </w:style>
  <w:style w:type="paragraph" w:customStyle="1" w:styleId="23">
    <w:name w:val="样式 首行缩进:  2 字符"/>
    <w:basedOn w:val="a"/>
    <w:pPr>
      <w:spacing w:line="400" w:lineRule="exact"/>
      <w:ind w:firstLineChars="200" w:firstLine="200"/>
    </w:pPr>
    <w:rPr>
      <w:rFonts w:cs="宋体"/>
      <w:sz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afe">
    <w:name w:val="_正文段落"/>
    <w:basedOn w:val="a"/>
    <w:qFormat/>
    <w:pPr>
      <w:spacing w:beforeLines="15" w:afterLines="15" w:line="360" w:lineRule="auto"/>
      <w:ind w:firstLineChars="200" w:firstLine="200"/>
    </w:pPr>
    <w:rPr>
      <w:rFonts w:ascii="宋体" w:eastAsia="仿宋_GB2312"/>
      <w:kern w:val="0"/>
      <w:sz w:val="28"/>
    </w:rPr>
  </w:style>
  <w:style w:type="paragraph" w:customStyle="1" w:styleId="aff">
    <w:name w:val="样式"/>
    <w:pPr>
      <w:widowControl w:val="0"/>
      <w:autoSpaceDE w:val="0"/>
      <w:autoSpaceDN w:val="0"/>
      <w:adjustRightInd w:val="0"/>
    </w:pPr>
    <w:rPr>
      <w:rFonts w:ascii="宋体" w:hAnsi="宋体" w:cs="宋体"/>
      <w:sz w:val="24"/>
      <w:szCs w:val="24"/>
    </w:rPr>
  </w:style>
  <w:style w:type="paragraph" w:customStyle="1" w:styleId="aff0">
    <w:name w:val="表格"/>
    <w:basedOn w:val="a"/>
    <w:pPr>
      <w:spacing w:line="400" w:lineRule="exact"/>
    </w:pPr>
    <w:rPr>
      <w:sz w:val="24"/>
    </w:rPr>
  </w:style>
  <w:style w:type="paragraph" w:customStyle="1" w:styleId="CharCharCharCharCharCharCharCharCharCharCharCharCharChar1CharCharCharChar">
    <w:name w:val="Char Char Char Char Char Char Char Char Char Char Char Char Char Char1 Char Char Char Char"/>
    <w:basedOn w:val="a"/>
    <w:rPr>
      <w:szCs w:val="21"/>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f1">
    <w:name w:val="日期 字符"/>
    <w:link w:val="aff2"/>
    <w:rPr>
      <w:kern w:val="2"/>
      <w:sz w:val="28"/>
    </w:rPr>
  </w:style>
  <w:style w:type="paragraph" w:styleId="aff2">
    <w:name w:val="Date"/>
    <w:basedOn w:val="a"/>
    <w:next w:val="a"/>
    <w:link w:val="aff1"/>
    <w:qFormat/>
    <w:rPr>
      <w:sz w:val="28"/>
      <w:szCs w:val="20"/>
    </w:rPr>
  </w:style>
  <w:style w:type="character" w:customStyle="1" w:styleId="12">
    <w:name w:val="日期 字符1"/>
    <w:basedOn w:val="a1"/>
    <w:rPr>
      <w:kern w:val="2"/>
      <w:sz w:val="21"/>
      <w:szCs w:val="24"/>
    </w:rPr>
  </w:style>
  <w:style w:type="character" w:customStyle="1" w:styleId="Char">
    <w:name w:val="页眉 Char"/>
    <w:uiPriority w:val="99"/>
    <w:rPr>
      <w:kern w:val="2"/>
      <w:sz w:val="18"/>
      <w:szCs w:val="18"/>
    </w:rPr>
  </w:style>
  <w:style w:type="character" w:customStyle="1" w:styleId="Char0">
    <w:name w:val="纯文本 Char"/>
    <w:basedOn w:val="a1"/>
    <w:qFormat/>
    <w:rPr>
      <w:rFonts w:ascii="宋体" w:hAnsi="Courier New" w:cs="Times New Roman"/>
      <w:kern w:val="2"/>
      <w:sz w:val="21"/>
    </w:rPr>
  </w:style>
  <w:style w:type="paragraph" w:customStyle="1" w:styleId="13">
    <w:name w:val="1"/>
    <w:basedOn w:val="a"/>
    <w:rPr>
      <w:rFonts w:ascii="Tahoma" w:hAnsi="Tahoma"/>
      <w:sz w:val="24"/>
      <w:szCs w:val="20"/>
    </w:rPr>
  </w:style>
  <w:style w:type="character" w:customStyle="1" w:styleId="Char10">
    <w:name w:val="日期 Char1"/>
    <w:rPr>
      <w:kern w:val="2"/>
      <w:sz w:val="28"/>
    </w:rPr>
  </w:style>
  <w:style w:type="paragraph" w:customStyle="1" w:styleId="aff3">
    <w:name w:val="章节标题"/>
    <w:basedOn w:val="a"/>
    <w:link w:val="aff4"/>
    <w:qFormat/>
    <w:pPr>
      <w:spacing w:line="360" w:lineRule="auto"/>
      <w:jc w:val="center"/>
      <w:outlineLvl w:val="0"/>
    </w:pPr>
    <w:rPr>
      <w:rFonts w:asciiTheme="minorEastAsia" w:eastAsiaTheme="majorEastAsia" w:hAnsiTheme="minorEastAsia" w:cs="仿宋_GB2312"/>
      <w:b/>
      <w:bCs/>
      <w:sz w:val="36"/>
      <w:szCs w:val="36"/>
    </w:rPr>
  </w:style>
  <w:style w:type="paragraph" w:customStyle="1" w:styleId="aff5">
    <w:name w:val="正文段落"/>
    <w:basedOn w:val="a"/>
    <w:link w:val="aff6"/>
    <w:qFormat/>
    <w:pPr>
      <w:adjustRightInd w:val="0"/>
      <w:snapToGrid w:val="0"/>
      <w:spacing w:line="360" w:lineRule="auto"/>
      <w:ind w:firstLineChars="200" w:firstLine="480"/>
      <w:jc w:val="left"/>
    </w:pPr>
    <w:rPr>
      <w:rFonts w:asciiTheme="minorEastAsia" w:eastAsiaTheme="minorEastAsia" w:hAnsiTheme="minorEastAsia" w:cs="仿宋_GB2312"/>
      <w:color w:val="000000"/>
      <w:sz w:val="24"/>
    </w:rPr>
  </w:style>
  <w:style w:type="character" w:customStyle="1" w:styleId="aff4">
    <w:name w:val="章节标题 字符"/>
    <w:basedOn w:val="a1"/>
    <w:link w:val="aff3"/>
    <w:rPr>
      <w:rFonts w:asciiTheme="minorEastAsia" w:eastAsiaTheme="majorEastAsia" w:hAnsiTheme="minorEastAsia" w:cs="仿宋_GB2312"/>
      <w:b/>
      <w:bCs/>
      <w:kern w:val="2"/>
      <w:sz w:val="36"/>
      <w:szCs w:val="36"/>
    </w:rPr>
  </w:style>
  <w:style w:type="paragraph" w:customStyle="1" w:styleId="aff7">
    <w:name w:val="大一"/>
    <w:basedOn w:val="2"/>
    <w:link w:val="aff8"/>
    <w:qFormat/>
    <w:pPr>
      <w:adjustRightInd w:val="0"/>
      <w:snapToGrid w:val="0"/>
      <w:spacing w:before="120" w:after="0" w:line="360" w:lineRule="auto"/>
    </w:pPr>
    <w:rPr>
      <w:rFonts w:asciiTheme="minorEastAsia" w:eastAsiaTheme="minorEastAsia" w:hAnsiTheme="minorEastAsia" w:cs="仿宋_GB2312"/>
      <w:b w:val="0"/>
      <w:color w:val="000000"/>
      <w:sz w:val="28"/>
      <w:szCs w:val="28"/>
    </w:rPr>
  </w:style>
  <w:style w:type="character" w:customStyle="1" w:styleId="aff6">
    <w:name w:val="正文段落 字符"/>
    <w:basedOn w:val="a1"/>
    <w:link w:val="aff5"/>
    <w:rPr>
      <w:rFonts w:asciiTheme="minorEastAsia" w:eastAsiaTheme="minorEastAsia" w:hAnsiTheme="minorEastAsia" w:cs="仿宋_GB2312"/>
      <w:color w:val="000000"/>
      <w:kern w:val="2"/>
      <w:sz w:val="24"/>
      <w:szCs w:val="24"/>
    </w:rPr>
  </w:style>
  <w:style w:type="paragraph" w:customStyle="1" w:styleId="aff9">
    <w:name w:val="一般文本"/>
    <w:basedOn w:val="a"/>
    <w:link w:val="affa"/>
    <w:qFormat/>
    <w:pPr>
      <w:spacing w:after="120"/>
      <w:ind w:firstLineChars="200" w:firstLine="200"/>
    </w:pPr>
    <w:rPr>
      <w:rFonts w:asciiTheme="minorEastAsia" w:eastAsiaTheme="minorEastAsia" w:hAnsiTheme="minorEastAsia" w:cs="仿宋_GB2312"/>
      <w:color w:val="000000"/>
      <w:sz w:val="24"/>
    </w:rPr>
  </w:style>
  <w:style w:type="character" w:customStyle="1" w:styleId="aff8">
    <w:name w:val="大一 字符"/>
    <w:basedOn w:val="20"/>
    <w:link w:val="aff7"/>
    <w:rPr>
      <w:rFonts w:asciiTheme="minorEastAsia" w:eastAsiaTheme="minorEastAsia" w:hAnsiTheme="minorEastAsia" w:cs="仿宋_GB2312"/>
      <w:b w:val="0"/>
      <w:bCs/>
      <w:color w:val="000000"/>
      <w:kern w:val="2"/>
      <w:sz w:val="28"/>
      <w:szCs w:val="28"/>
      <w:lang w:val="en-US" w:eastAsia="zh-CN" w:bidi="ar-SA"/>
    </w:rPr>
  </w:style>
  <w:style w:type="character" w:customStyle="1" w:styleId="affa">
    <w:name w:val="一般文本 字符"/>
    <w:basedOn w:val="a1"/>
    <w:link w:val="aff9"/>
    <w:rPr>
      <w:rFonts w:asciiTheme="minorEastAsia" w:eastAsiaTheme="minorEastAsia" w:hAnsiTheme="minorEastAsia" w:cs="仿宋_GB2312"/>
      <w:color w:val="000000"/>
      <w:kern w:val="2"/>
      <w:sz w:val="24"/>
      <w:szCs w:val="24"/>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0A209-17B9-454C-BD2B-DECB74A6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32</Pages>
  <Words>2591</Words>
  <Characters>14775</Characters>
  <Application>Microsoft Office Word</Application>
  <DocSecurity>0</DocSecurity>
  <Lines>123</Lines>
  <Paragraphs>34</Paragraphs>
  <ScaleCrop>false</ScaleCrop>
  <Company>NJTC</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魏文世</dc:creator>
  <cp:keywords/>
  <dc:description/>
  <cp:lastModifiedBy>魏文世</cp:lastModifiedBy>
  <cp:revision>10</cp:revision>
  <cp:lastPrinted>2018-08-06T02:31:00Z</cp:lastPrinted>
  <dcterms:created xsi:type="dcterms:W3CDTF">2023-11-02T09:12:00Z</dcterms:created>
  <dcterms:modified xsi:type="dcterms:W3CDTF">2023-11-06T03:19:00Z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5060281C7CC04E20BD36FAD057571EFB</vt:lpwstr>
  </property>
</Properties>
</file>